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1B0630" w:rsidRPr="003C5512" w:rsidRDefault="00B5203C" w:rsidP="00E16920">
      <w:pPr>
        <w:contextualSpacing/>
        <w:jc w:val="center"/>
        <w:rPr>
          <w:sz w:val="22"/>
          <w:szCs w:val="22"/>
        </w:rPr>
      </w:pPr>
      <w:r w:rsidRPr="003C5512">
        <w:rPr>
          <w:sz w:val="22"/>
          <w:szCs w:val="22"/>
        </w:rPr>
        <w:t>Запрос котировок №</w:t>
      </w:r>
      <w:r w:rsidR="006A21C1">
        <w:rPr>
          <w:sz w:val="22"/>
          <w:szCs w:val="22"/>
        </w:rPr>
        <w:t>4</w:t>
      </w:r>
      <w:r w:rsidR="005842CA">
        <w:rPr>
          <w:sz w:val="22"/>
          <w:szCs w:val="22"/>
        </w:rPr>
        <w:t>1</w:t>
      </w:r>
      <w:r w:rsidRPr="003C5512">
        <w:rPr>
          <w:sz w:val="22"/>
          <w:szCs w:val="22"/>
        </w:rPr>
        <w:t xml:space="preserve"> </w:t>
      </w:r>
      <w:r w:rsidR="00035165" w:rsidRPr="003C5512">
        <w:rPr>
          <w:sz w:val="22"/>
          <w:szCs w:val="22"/>
        </w:rPr>
        <w:t xml:space="preserve"> </w:t>
      </w:r>
      <w:r w:rsidR="007F67BF" w:rsidRPr="003C5512">
        <w:rPr>
          <w:sz w:val="22"/>
          <w:szCs w:val="22"/>
        </w:rPr>
        <w:t xml:space="preserve">на </w:t>
      </w:r>
      <w:r w:rsidR="002D44D9" w:rsidRPr="0001140D">
        <w:rPr>
          <w:sz w:val="22"/>
          <w:szCs w:val="22"/>
        </w:rPr>
        <w:t xml:space="preserve">договора </w:t>
      </w:r>
      <w:r w:rsidR="005842CA">
        <w:rPr>
          <w:bCs/>
        </w:rPr>
        <w:t xml:space="preserve">на </w:t>
      </w:r>
      <w:r w:rsidR="005842CA">
        <w:rPr>
          <w:color w:val="000000"/>
          <w:kern w:val="36"/>
        </w:rPr>
        <w:t xml:space="preserve">проведение специальной оценки условий труда на рабочих местах </w:t>
      </w: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6A21C1" w:rsidRDefault="00C7385B" w:rsidP="00E16920">
      <w:pPr>
        <w:ind w:firstLine="709"/>
        <w:contextualSpacing/>
        <w:jc w:val="both"/>
        <w:rPr>
          <w:sz w:val="22"/>
          <w:szCs w:val="22"/>
        </w:rPr>
      </w:pPr>
      <w:r w:rsidRPr="004A7484">
        <w:rPr>
          <w:sz w:val="22"/>
          <w:szCs w:val="22"/>
          <w:lang w:val="en-US"/>
        </w:rPr>
        <w:t>E</w:t>
      </w:r>
      <w:r w:rsidRPr="006A21C1">
        <w:rPr>
          <w:sz w:val="22"/>
          <w:szCs w:val="22"/>
        </w:rPr>
        <w:t>-</w:t>
      </w:r>
      <w:r w:rsidRPr="004A7484">
        <w:rPr>
          <w:sz w:val="22"/>
          <w:szCs w:val="22"/>
          <w:lang w:val="en-US"/>
        </w:rPr>
        <w:t>mail</w:t>
      </w:r>
      <w:r w:rsidRPr="006A21C1">
        <w:rPr>
          <w:sz w:val="22"/>
          <w:szCs w:val="22"/>
        </w:rPr>
        <w:t xml:space="preserve">: </w:t>
      </w:r>
      <w:proofErr w:type="spellStart"/>
      <w:r w:rsidR="00B5203C">
        <w:rPr>
          <w:bCs/>
          <w:lang w:val="en-US"/>
        </w:rPr>
        <w:t>ubstr</w:t>
      </w:r>
      <w:proofErr w:type="spellEnd"/>
      <w:r w:rsidR="00B5203C" w:rsidRPr="006A21C1">
        <w:rPr>
          <w:bCs/>
        </w:rPr>
        <w:t>1@</w:t>
      </w:r>
      <w:r w:rsidR="00B5203C" w:rsidRPr="000A43CF">
        <w:rPr>
          <w:bCs/>
          <w:lang w:val="en-US"/>
        </w:rPr>
        <w:t>mail</w:t>
      </w:r>
      <w:r w:rsidR="00B5203C" w:rsidRPr="006A21C1">
        <w:rPr>
          <w:bCs/>
        </w:rPr>
        <w:t>.</w:t>
      </w:r>
      <w:proofErr w:type="spellStart"/>
      <w:r w:rsidR="00B5203C" w:rsidRPr="000A43CF">
        <w:rPr>
          <w:bCs/>
          <w:lang w:val="en-US"/>
        </w:rPr>
        <w:t>ru</w:t>
      </w:r>
      <w:proofErr w:type="spellEnd"/>
      <w:r w:rsidRPr="006A21C1">
        <w:rPr>
          <w:sz w:val="22"/>
          <w:szCs w:val="22"/>
        </w:rPr>
        <w:t xml:space="preserve">, </w:t>
      </w:r>
      <w:r w:rsidRPr="004A7484">
        <w:rPr>
          <w:sz w:val="22"/>
          <w:szCs w:val="22"/>
        </w:rPr>
        <w:t>тел</w:t>
      </w:r>
      <w:r w:rsidR="00B5203C" w:rsidRPr="006A21C1">
        <w:rPr>
          <w:b/>
          <w:bCs/>
        </w:rPr>
        <w:t>:</w:t>
      </w:r>
      <w:r w:rsidR="00B5203C" w:rsidRPr="006A21C1">
        <w:rPr>
          <w:bCs/>
          <w:i/>
        </w:rPr>
        <w:t xml:space="preserve"> </w:t>
      </w:r>
      <w:r w:rsidR="00B5203C" w:rsidRPr="006A21C1">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6A21C1">
        <w:rPr>
          <w:bCs/>
        </w:rPr>
        <w:t xml:space="preserve">специалист </w:t>
      </w:r>
      <w:proofErr w:type="gramStart"/>
      <w:r w:rsidR="006A21C1">
        <w:rPr>
          <w:bCs/>
        </w:rPr>
        <w:t>по</w:t>
      </w:r>
      <w:proofErr w:type="gramEnd"/>
      <w:r w:rsidR="006A21C1">
        <w:rPr>
          <w:bCs/>
        </w:rPr>
        <w:t xml:space="preserve"> ОТ Кроткова Е.А., </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346E87" w:rsidRPr="004A7484" w:rsidRDefault="00E53932" w:rsidP="002D44D9">
      <w:pPr>
        <w:ind w:firstLine="709"/>
        <w:contextualSpacing/>
        <w:rPr>
          <w:b/>
          <w:sz w:val="22"/>
          <w:szCs w:val="22"/>
        </w:rPr>
      </w:pPr>
      <w:r w:rsidRPr="004A7484">
        <w:rPr>
          <w:sz w:val="22"/>
          <w:szCs w:val="22"/>
        </w:rPr>
        <w:t xml:space="preserve">Предмет запроса котировок: на право заключения </w:t>
      </w:r>
      <w:r w:rsidR="002D44D9" w:rsidRPr="0001140D">
        <w:rPr>
          <w:sz w:val="22"/>
          <w:szCs w:val="22"/>
        </w:rPr>
        <w:t xml:space="preserve">договора </w:t>
      </w:r>
      <w:r w:rsidR="006A21C1">
        <w:rPr>
          <w:color w:val="000000"/>
          <w:kern w:val="36"/>
        </w:rPr>
        <w:t xml:space="preserve">на </w:t>
      </w:r>
      <w:r w:rsidR="005842CA">
        <w:rPr>
          <w:color w:val="000000"/>
          <w:kern w:val="36"/>
        </w:rPr>
        <w:t>проведение специальной оценки условий труда на рабочих местах НУЗ «Узловая больница на ст. Стерлитамак ОАО «РЖД»</w:t>
      </w:r>
    </w:p>
    <w:p w:rsidR="003C5512" w:rsidRPr="004A7484" w:rsidRDefault="003C5512" w:rsidP="003C5512">
      <w:pPr>
        <w:contextualSpacing/>
        <w:rPr>
          <w:sz w:val="22"/>
          <w:szCs w:val="22"/>
        </w:rPr>
      </w:pPr>
    </w:p>
    <w:p w:rsidR="003C5512" w:rsidRPr="004A7484" w:rsidRDefault="003C5512" w:rsidP="003C5512">
      <w:pPr>
        <w:contextualSpacing/>
        <w:jc w:val="center"/>
        <w:rPr>
          <w:b/>
          <w:sz w:val="22"/>
          <w:szCs w:val="22"/>
        </w:rPr>
      </w:pPr>
      <w:r w:rsidRPr="004A7484">
        <w:rPr>
          <w:b/>
          <w:sz w:val="22"/>
          <w:szCs w:val="22"/>
        </w:rPr>
        <w:t>ОПИСАНИЕ ОБЪЕКТА ЗАКУПКИ</w:t>
      </w:r>
    </w:p>
    <w:p w:rsidR="00372F59" w:rsidRPr="00C52E26" w:rsidRDefault="00372F59" w:rsidP="00372F59">
      <w:pPr>
        <w:keepLines/>
        <w:numPr>
          <w:ilvl w:val="0"/>
          <w:numId w:val="39"/>
        </w:numPr>
        <w:tabs>
          <w:tab w:val="left" w:pos="1020"/>
          <w:tab w:val="left" w:pos="1350"/>
          <w:tab w:val="left" w:pos="1860"/>
          <w:tab w:val="left" w:pos="8655"/>
          <w:tab w:val="right" w:pos="16585"/>
        </w:tabs>
        <w:ind w:left="0" w:firstLine="709"/>
        <w:jc w:val="both"/>
        <w:rPr>
          <w:lang w:eastAsia="ar-SA"/>
        </w:rPr>
      </w:pPr>
      <w:r w:rsidRPr="00C52E26">
        <w:rPr>
          <w:lang w:eastAsia="ar-SA"/>
        </w:rPr>
        <w:t>Время оказания услуг: с 9.00 до 1</w:t>
      </w:r>
      <w:r>
        <w:rPr>
          <w:lang w:eastAsia="ar-SA"/>
        </w:rPr>
        <w:t>6</w:t>
      </w:r>
      <w:r w:rsidRPr="00C52E26">
        <w:rPr>
          <w:lang w:eastAsia="ar-SA"/>
        </w:rPr>
        <w:t>.00 по будням.</w:t>
      </w:r>
    </w:p>
    <w:p w:rsidR="00372F59" w:rsidRPr="00C52E26" w:rsidRDefault="00372F59" w:rsidP="00372F59">
      <w:pPr>
        <w:keepLines/>
        <w:numPr>
          <w:ilvl w:val="0"/>
          <w:numId w:val="39"/>
        </w:numPr>
        <w:tabs>
          <w:tab w:val="left" w:pos="1020"/>
          <w:tab w:val="left" w:pos="1350"/>
          <w:tab w:val="left" w:pos="1860"/>
          <w:tab w:val="left" w:pos="8655"/>
          <w:tab w:val="right" w:pos="16585"/>
        </w:tabs>
        <w:ind w:left="0" w:firstLine="709"/>
        <w:jc w:val="both"/>
        <w:rPr>
          <w:lang w:eastAsia="ar-SA"/>
        </w:rPr>
      </w:pPr>
      <w:r w:rsidRPr="00C52E26">
        <w:rPr>
          <w:lang w:eastAsia="ar-SA"/>
        </w:rPr>
        <w:t>Виды работ:</w:t>
      </w:r>
    </w:p>
    <w:p w:rsidR="00372F59" w:rsidRPr="00C52E26" w:rsidRDefault="00372F59" w:rsidP="00372F59">
      <w:pPr>
        <w:keepLines/>
        <w:tabs>
          <w:tab w:val="left" w:pos="1020"/>
          <w:tab w:val="left" w:pos="1350"/>
          <w:tab w:val="left" w:pos="1860"/>
          <w:tab w:val="left" w:pos="8655"/>
          <w:tab w:val="right" w:pos="16585"/>
        </w:tabs>
        <w:ind w:left="709"/>
        <w:jc w:val="both"/>
        <w:rPr>
          <w:lang w:eastAsia="ar-SA"/>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Default="003C5512" w:rsidP="00E42C37">
      <w:pPr>
        <w:pStyle w:val="af9"/>
        <w:widowControl w:val="0"/>
        <w:overflowPunct w:val="0"/>
        <w:autoSpaceDE w:val="0"/>
        <w:autoSpaceDN w:val="0"/>
        <w:adjustRightInd w:val="0"/>
        <w:spacing w:after="0"/>
        <w:ind w:firstLine="720"/>
        <w:textAlignment w:val="baseline"/>
        <w:rPr>
          <w:b/>
          <w:bCs/>
          <w:sz w:val="22"/>
          <w:szCs w:val="22"/>
        </w:rPr>
      </w:pPr>
    </w:p>
    <w:p w:rsidR="003C5512" w:rsidRPr="006E44B5" w:rsidRDefault="003C5512" w:rsidP="003C5512">
      <w:pPr>
        <w:pStyle w:val="a4"/>
        <w:rPr>
          <w:b w:val="0"/>
          <w:sz w:val="22"/>
        </w:rPr>
      </w:pPr>
      <w:r w:rsidRPr="006E44B5">
        <w:rPr>
          <w:b w:val="0"/>
          <w:sz w:val="22"/>
        </w:rPr>
        <w:t>Техническое задание</w:t>
      </w:r>
    </w:p>
    <w:p w:rsidR="00372F59" w:rsidRDefault="006A21C1" w:rsidP="00372F59">
      <w:pPr>
        <w:contextualSpacing/>
        <w:jc w:val="center"/>
        <w:rPr>
          <w:color w:val="000000"/>
          <w:kern w:val="36"/>
        </w:rPr>
      </w:pPr>
      <w:r>
        <w:rPr>
          <w:color w:val="000000"/>
          <w:kern w:val="36"/>
        </w:rPr>
        <w:t>на поставку средств индивидуальной защиты для медицинских работников</w:t>
      </w:r>
    </w:p>
    <w:p w:rsidR="006A21C1" w:rsidRPr="003C5512" w:rsidRDefault="006A21C1" w:rsidP="00372F59">
      <w:pPr>
        <w:contextualSpacing/>
        <w:jc w:val="center"/>
        <w:rPr>
          <w:sz w:val="22"/>
          <w:szCs w:val="22"/>
        </w:rPr>
      </w:pPr>
    </w:p>
    <w:tbl>
      <w:tblPr>
        <w:tblW w:w="1445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
        <w:gridCol w:w="3094"/>
        <w:gridCol w:w="593"/>
        <w:gridCol w:w="621"/>
        <w:gridCol w:w="9299"/>
      </w:tblGrid>
      <w:tr w:rsidR="006A21C1" w:rsidRPr="0011347E" w:rsidTr="005842CA">
        <w:tc>
          <w:tcPr>
            <w:tcW w:w="852" w:type="dxa"/>
            <w:vAlign w:val="center"/>
          </w:tcPr>
          <w:p w:rsidR="006A21C1" w:rsidRPr="00F72CD5" w:rsidRDefault="006A21C1" w:rsidP="006A21C1">
            <w:pPr>
              <w:tabs>
                <w:tab w:val="left" w:pos="5955"/>
              </w:tabs>
              <w:jc w:val="center"/>
              <w:rPr>
                <w:sz w:val="20"/>
                <w:szCs w:val="20"/>
              </w:rPr>
            </w:pPr>
          </w:p>
          <w:p w:rsidR="006A21C1" w:rsidRPr="0011347E" w:rsidRDefault="006A21C1" w:rsidP="006A21C1">
            <w:pPr>
              <w:tabs>
                <w:tab w:val="left" w:pos="5955"/>
              </w:tabs>
              <w:jc w:val="center"/>
              <w:rPr>
                <w:sz w:val="20"/>
                <w:szCs w:val="20"/>
              </w:rPr>
            </w:pPr>
            <w:r w:rsidRPr="0011347E">
              <w:rPr>
                <w:b/>
                <w:i/>
                <w:sz w:val="20"/>
                <w:szCs w:val="20"/>
              </w:rPr>
              <w:t xml:space="preserve">№ </w:t>
            </w:r>
            <w:proofErr w:type="gramStart"/>
            <w:r w:rsidRPr="0011347E">
              <w:rPr>
                <w:b/>
                <w:i/>
                <w:sz w:val="20"/>
                <w:szCs w:val="20"/>
              </w:rPr>
              <w:t>п</w:t>
            </w:r>
            <w:proofErr w:type="gramEnd"/>
            <w:r w:rsidRPr="0011347E">
              <w:rPr>
                <w:b/>
                <w:i/>
                <w:sz w:val="20"/>
                <w:szCs w:val="20"/>
              </w:rPr>
              <w:t>/п</w:t>
            </w:r>
          </w:p>
          <w:p w:rsidR="006A21C1" w:rsidRPr="0011347E" w:rsidRDefault="006A21C1" w:rsidP="006A21C1">
            <w:pPr>
              <w:tabs>
                <w:tab w:val="left" w:pos="5955"/>
              </w:tabs>
              <w:jc w:val="center"/>
              <w:rPr>
                <w:sz w:val="20"/>
                <w:szCs w:val="20"/>
              </w:rPr>
            </w:pPr>
          </w:p>
        </w:tc>
        <w:tc>
          <w:tcPr>
            <w:tcW w:w="3094" w:type="dxa"/>
            <w:vAlign w:val="center"/>
          </w:tcPr>
          <w:p w:rsidR="006A21C1" w:rsidRPr="0011347E" w:rsidRDefault="006A21C1" w:rsidP="006A21C1">
            <w:pPr>
              <w:tabs>
                <w:tab w:val="left" w:pos="5955"/>
              </w:tabs>
              <w:jc w:val="center"/>
              <w:rPr>
                <w:sz w:val="20"/>
                <w:szCs w:val="20"/>
              </w:rPr>
            </w:pPr>
          </w:p>
          <w:p w:rsidR="006A21C1" w:rsidRPr="0011347E" w:rsidRDefault="006A21C1" w:rsidP="006A21C1">
            <w:pPr>
              <w:tabs>
                <w:tab w:val="left" w:pos="5955"/>
              </w:tabs>
              <w:jc w:val="center"/>
              <w:rPr>
                <w:sz w:val="20"/>
                <w:szCs w:val="20"/>
              </w:rPr>
            </w:pPr>
            <w:r w:rsidRPr="0011347E">
              <w:rPr>
                <w:b/>
                <w:i/>
                <w:sz w:val="20"/>
                <w:szCs w:val="20"/>
              </w:rPr>
              <w:t>Наименование объекта закупки</w:t>
            </w:r>
          </w:p>
        </w:tc>
        <w:tc>
          <w:tcPr>
            <w:tcW w:w="593" w:type="dxa"/>
            <w:vAlign w:val="center"/>
          </w:tcPr>
          <w:p w:rsidR="006A21C1" w:rsidRPr="0011347E" w:rsidRDefault="006A21C1" w:rsidP="006A21C1">
            <w:pPr>
              <w:tabs>
                <w:tab w:val="left" w:pos="5955"/>
              </w:tabs>
              <w:jc w:val="center"/>
              <w:rPr>
                <w:sz w:val="20"/>
                <w:szCs w:val="20"/>
              </w:rPr>
            </w:pPr>
          </w:p>
          <w:p w:rsidR="006A21C1" w:rsidRPr="0011347E" w:rsidRDefault="006A21C1" w:rsidP="006A21C1">
            <w:pPr>
              <w:tabs>
                <w:tab w:val="left" w:pos="5955"/>
              </w:tabs>
              <w:jc w:val="center"/>
              <w:rPr>
                <w:sz w:val="20"/>
                <w:szCs w:val="20"/>
              </w:rPr>
            </w:pPr>
            <w:r w:rsidRPr="0011347E">
              <w:rPr>
                <w:b/>
                <w:i/>
                <w:sz w:val="20"/>
                <w:szCs w:val="20"/>
              </w:rPr>
              <w:t>Ед. изм.</w:t>
            </w:r>
          </w:p>
        </w:tc>
        <w:tc>
          <w:tcPr>
            <w:tcW w:w="621" w:type="dxa"/>
            <w:vAlign w:val="center"/>
          </w:tcPr>
          <w:p w:rsidR="006A21C1" w:rsidRPr="0011347E" w:rsidRDefault="006A21C1" w:rsidP="006A21C1">
            <w:pPr>
              <w:tabs>
                <w:tab w:val="left" w:pos="5955"/>
              </w:tabs>
              <w:jc w:val="center"/>
              <w:rPr>
                <w:sz w:val="20"/>
                <w:szCs w:val="20"/>
              </w:rPr>
            </w:pPr>
          </w:p>
          <w:p w:rsidR="006A21C1" w:rsidRPr="0011347E" w:rsidRDefault="006A21C1" w:rsidP="006A21C1">
            <w:pPr>
              <w:tabs>
                <w:tab w:val="left" w:pos="5955"/>
              </w:tabs>
              <w:jc w:val="center"/>
              <w:rPr>
                <w:sz w:val="20"/>
                <w:szCs w:val="20"/>
              </w:rPr>
            </w:pPr>
            <w:r w:rsidRPr="0011347E">
              <w:rPr>
                <w:b/>
                <w:i/>
                <w:sz w:val="20"/>
                <w:szCs w:val="20"/>
              </w:rPr>
              <w:t>Кол-во</w:t>
            </w:r>
          </w:p>
        </w:tc>
        <w:tc>
          <w:tcPr>
            <w:tcW w:w="9299" w:type="dxa"/>
            <w:vAlign w:val="center"/>
          </w:tcPr>
          <w:p w:rsidR="006A21C1" w:rsidRPr="0011347E" w:rsidRDefault="006A21C1" w:rsidP="006A21C1">
            <w:pPr>
              <w:tabs>
                <w:tab w:val="left" w:pos="5955"/>
              </w:tabs>
              <w:jc w:val="center"/>
              <w:rPr>
                <w:sz w:val="20"/>
                <w:szCs w:val="20"/>
              </w:rPr>
            </w:pPr>
            <w:r w:rsidRPr="0011347E">
              <w:rPr>
                <w:b/>
                <w:i/>
                <w:sz w:val="20"/>
                <w:szCs w:val="20"/>
              </w:rPr>
              <w:t>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Показатели, позволяющие определить соответствие закупаемого товара потребностям заказчика, в т.ч. максимальные (или) минимальные значения таких показателей, а также значение показателей, которые не могут изменяться.</w:t>
            </w:r>
          </w:p>
        </w:tc>
      </w:tr>
      <w:tr w:rsidR="006A21C1" w:rsidRPr="0011347E" w:rsidTr="005842CA">
        <w:tc>
          <w:tcPr>
            <w:tcW w:w="852" w:type="dxa"/>
            <w:vAlign w:val="center"/>
          </w:tcPr>
          <w:p w:rsidR="006A21C1" w:rsidRPr="0011347E" w:rsidRDefault="006A21C1" w:rsidP="006A21C1">
            <w:pPr>
              <w:tabs>
                <w:tab w:val="left" w:pos="5955"/>
              </w:tabs>
              <w:jc w:val="center"/>
              <w:rPr>
                <w:sz w:val="20"/>
                <w:szCs w:val="20"/>
              </w:rPr>
            </w:pPr>
            <w:r>
              <w:rPr>
                <w:sz w:val="20"/>
                <w:szCs w:val="20"/>
              </w:rPr>
              <w:t>1.</w:t>
            </w:r>
          </w:p>
        </w:tc>
        <w:tc>
          <w:tcPr>
            <w:tcW w:w="3094" w:type="dxa"/>
            <w:vAlign w:val="center"/>
          </w:tcPr>
          <w:p w:rsidR="006A21C1" w:rsidRPr="00C000BE" w:rsidRDefault="005842CA" w:rsidP="006A21C1">
            <w:pPr>
              <w:rPr>
                <w:sz w:val="20"/>
                <w:szCs w:val="20"/>
              </w:rPr>
            </w:pPr>
            <w:r>
              <w:rPr>
                <w:sz w:val="20"/>
                <w:szCs w:val="20"/>
              </w:rPr>
              <w:t>Специальная оценка условий труда на рабочих местах</w:t>
            </w:r>
          </w:p>
        </w:tc>
        <w:tc>
          <w:tcPr>
            <w:tcW w:w="593" w:type="dxa"/>
            <w:vAlign w:val="center"/>
          </w:tcPr>
          <w:p w:rsidR="006A21C1" w:rsidRPr="000D401F" w:rsidRDefault="006A21C1" w:rsidP="006A21C1">
            <w:pPr>
              <w:pStyle w:val="aff1"/>
              <w:snapToGrid w:val="0"/>
              <w:jc w:val="center"/>
            </w:pPr>
            <w:proofErr w:type="spellStart"/>
            <w:proofErr w:type="gramStart"/>
            <w:r>
              <w:t>Шт</w:t>
            </w:r>
            <w:proofErr w:type="spellEnd"/>
            <w:proofErr w:type="gramEnd"/>
          </w:p>
        </w:tc>
        <w:tc>
          <w:tcPr>
            <w:tcW w:w="621" w:type="dxa"/>
            <w:vAlign w:val="center"/>
          </w:tcPr>
          <w:p w:rsidR="006A21C1" w:rsidRPr="000D401F" w:rsidRDefault="005842CA" w:rsidP="006A21C1">
            <w:pPr>
              <w:snapToGrid w:val="0"/>
              <w:jc w:val="center"/>
              <w:rPr>
                <w:sz w:val="20"/>
                <w:szCs w:val="20"/>
              </w:rPr>
            </w:pPr>
            <w:r>
              <w:rPr>
                <w:sz w:val="20"/>
                <w:szCs w:val="20"/>
              </w:rPr>
              <w:t>42</w:t>
            </w:r>
          </w:p>
        </w:tc>
        <w:tc>
          <w:tcPr>
            <w:tcW w:w="9299" w:type="dxa"/>
          </w:tcPr>
          <w:p w:rsidR="005842CA" w:rsidRPr="00CC5CBC" w:rsidRDefault="005842CA" w:rsidP="005842CA">
            <w:pPr>
              <w:numPr>
                <w:ilvl w:val="0"/>
                <w:numId w:val="40"/>
              </w:numPr>
              <w:ind w:left="119" w:firstLine="0"/>
              <w:jc w:val="both"/>
            </w:pPr>
            <w:r>
              <w:t>с</w:t>
            </w:r>
            <w:r w:rsidRPr="00CC5CBC">
              <w:t>т. 212 Трудового кодекса Российской Федерации;</w:t>
            </w:r>
          </w:p>
          <w:p w:rsidR="005842CA" w:rsidRPr="00CC5CBC" w:rsidRDefault="005842CA" w:rsidP="005842CA">
            <w:pPr>
              <w:numPr>
                <w:ilvl w:val="0"/>
                <w:numId w:val="40"/>
              </w:numPr>
              <w:ind w:left="119" w:firstLine="0"/>
              <w:jc w:val="both"/>
            </w:pPr>
            <w:r w:rsidRPr="00CC5CBC">
              <w:t>Федеральный закон от 28.12.2013 г. № 426-ФЗ «О специальной оценке условий труда»</w:t>
            </w:r>
            <w:r>
              <w:t xml:space="preserve"> (далее – ФЗ </w:t>
            </w:r>
            <w:r w:rsidRPr="00CC5CBC">
              <w:t>№ 426-ФЗ</w:t>
            </w:r>
            <w:r>
              <w:t xml:space="preserve"> от 28.12.2013)</w:t>
            </w:r>
            <w:r w:rsidRPr="00CC5CBC">
              <w:t>;</w:t>
            </w:r>
          </w:p>
          <w:p w:rsidR="005842CA" w:rsidRPr="00CC5CBC" w:rsidRDefault="005842CA" w:rsidP="005842CA">
            <w:pPr>
              <w:numPr>
                <w:ilvl w:val="0"/>
                <w:numId w:val="40"/>
              </w:numPr>
              <w:tabs>
                <w:tab w:val="left" w:pos="-709"/>
              </w:tabs>
              <w:ind w:left="119" w:firstLine="0"/>
              <w:jc w:val="both"/>
            </w:pPr>
            <w:r w:rsidRPr="00CC5CBC">
              <w:t>Федеральный закон от 28.12.2013 г. № 421-ФЗ «О внесении изменения в отдельные законодательные акты Российской Федерации в связи с принятием Федерального закона «О специальной оценке условий труда»;</w:t>
            </w:r>
          </w:p>
          <w:p w:rsidR="005842CA" w:rsidRPr="004857F0" w:rsidRDefault="005842CA" w:rsidP="005842CA">
            <w:pPr>
              <w:ind w:left="119"/>
              <w:jc w:val="both"/>
            </w:pPr>
            <w:r>
              <w:t>4) Приказ</w:t>
            </w:r>
            <w:r w:rsidRPr="004857F0">
              <w:t xml:space="preserve">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w:t>
            </w:r>
          </w:p>
          <w:p w:rsidR="006A21C1" w:rsidRPr="0011347E" w:rsidRDefault="006A21C1" w:rsidP="006A21C1">
            <w:pPr>
              <w:jc w:val="both"/>
              <w:rPr>
                <w:sz w:val="20"/>
                <w:szCs w:val="20"/>
              </w:rPr>
            </w:pPr>
          </w:p>
        </w:tc>
      </w:tr>
    </w:tbl>
    <w:p w:rsidR="00372F59" w:rsidRPr="003C5512" w:rsidRDefault="00372F59" w:rsidP="00372F59">
      <w:pPr>
        <w:contextualSpacing/>
        <w:jc w:val="center"/>
        <w:rPr>
          <w:sz w:val="22"/>
          <w:szCs w:val="22"/>
        </w:rPr>
      </w:pPr>
    </w:p>
    <w:p w:rsidR="003C5512" w:rsidRPr="000E0BAE" w:rsidRDefault="003C5512" w:rsidP="003C5512">
      <w:pPr>
        <w:jc w:val="center"/>
      </w:pPr>
    </w:p>
    <w:p w:rsidR="003C5512" w:rsidRDefault="003C5512" w:rsidP="003C5512">
      <w:pPr>
        <w:ind w:firstLine="708"/>
        <w:jc w:val="both"/>
        <w:rPr>
          <w:color w:val="000000"/>
        </w:rPr>
      </w:pPr>
      <w:r w:rsidRPr="004A7484">
        <w:rPr>
          <w:bCs/>
          <w:sz w:val="22"/>
          <w:szCs w:val="22"/>
        </w:rPr>
        <w:lastRenderedPageBreak/>
        <w:t xml:space="preserve">Максимальная сумма не </w:t>
      </w:r>
      <w:r>
        <w:rPr>
          <w:bCs/>
          <w:sz w:val="22"/>
          <w:szCs w:val="22"/>
        </w:rPr>
        <w:t xml:space="preserve">более </w:t>
      </w:r>
      <w:r w:rsidR="005842CA">
        <w:t>52</w:t>
      </w:r>
      <w:r w:rsidR="006A21C1">
        <w:t xml:space="preserve"> </w:t>
      </w:r>
      <w:r w:rsidR="005842CA">
        <w:t>50</w:t>
      </w:r>
      <w:r w:rsidR="006A21C1">
        <w:t>0</w:t>
      </w:r>
      <w:r w:rsidRPr="00C541DD">
        <w:t xml:space="preserve"> рубл</w:t>
      </w:r>
      <w:r>
        <w:t>ей</w:t>
      </w:r>
      <w:r w:rsidRPr="00C541DD">
        <w:t xml:space="preserve"> </w:t>
      </w:r>
      <w:r w:rsidR="002D44D9">
        <w:t>00</w:t>
      </w:r>
      <w:r w:rsidRPr="00C541DD">
        <w:t xml:space="preserve"> копеек</w:t>
      </w:r>
      <w:r w:rsidR="002D44D9">
        <w:t xml:space="preserve">, </w:t>
      </w:r>
      <w:r w:rsidRPr="00886435">
        <w:rPr>
          <w:sz w:val="22"/>
          <w:szCs w:val="22"/>
        </w:rPr>
        <w:t xml:space="preserve"> </w:t>
      </w:r>
      <w:r w:rsidR="002D44D9">
        <w:rPr>
          <w:sz w:val="22"/>
          <w:szCs w:val="22"/>
        </w:rPr>
        <w:t xml:space="preserve">без </w:t>
      </w:r>
      <w:r w:rsidRPr="00886435">
        <w:rPr>
          <w:sz w:val="22"/>
          <w:szCs w:val="22"/>
        </w:rPr>
        <w:t xml:space="preserve"> НДС</w:t>
      </w:r>
      <w:r w:rsidRPr="00886435">
        <w:rPr>
          <w:color w:val="000000"/>
        </w:rPr>
        <w:t>.</w:t>
      </w:r>
    </w:p>
    <w:p w:rsidR="003C5512" w:rsidRPr="004A7484" w:rsidRDefault="003C5512" w:rsidP="003C5512">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3C5512" w:rsidRPr="003C5512" w:rsidRDefault="00800469" w:rsidP="00800469">
      <w:pPr>
        <w:rPr>
          <w:bCs/>
          <w:sz w:val="22"/>
          <w:szCs w:val="22"/>
        </w:rPr>
      </w:pPr>
      <w:r>
        <w:rPr>
          <w:b/>
          <w:bCs/>
          <w:sz w:val="22"/>
          <w:szCs w:val="22"/>
        </w:rPr>
        <w:t xml:space="preserve">        </w:t>
      </w:r>
    </w:p>
    <w:p w:rsidR="003C5512" w:rsidRPr="000C3B9F" w:rsidRDefault="003C5512" w:rsidP="003C5512">
      <w:pPr>
        <w:pStyle w:val="afb"/>
        <w:numPr>
          <w:ilvl w:val="0"/>
          <w:numId w:val="10"/>
        </w:numPr>
        <w:shd w:val="clear" w:color="auto" w:fill="FFFFFF"/>
        <w:spacing w:before="100" w:beforeAutospacing="1" w:after="100" w:afterAutospacing="1" w:line="270" w:lineRule="atLeast"/>
        <w:rPr>
          <w:color w:val="000000"/>
          <w:sz w:val="22"/>
          <w:szCs w:val="22"/>
        </w:rPr>
      </w:pPr>
      <w:r w:rsidRPr="000C3B9F">
        <w:rPr>
          <w:b/>
          <w:color w:val="000000"/>
          <w:sz w:val="24"/>
          <w:szCs w:val="24"/>
        </w:rPr>
        <w:t xml:space="preserve">Сроки </w:t>
      </w:r>
      <w:r w:rsidR="00797E5B">
        <w:rPr>
          <w:b/>
          <w:color w:val="000000"/>
          <w:sz w:val="24"/>
          <w:szCs w:val="24"/>
        </w:rPr>
        <w:t>оказания услуг</w:t>
      </w:r>
      <w:r w:rsidRPr="000C3B9F">
        <w:rPr>
          <w:color w:val="000000"/>
          <w:sz w:val="28"/>
          <w:szCs w:val="28"/>
        </w:rPr>
        <w:t xml:space="preserve">: </w:t>
      </w:r>
      <w:r w:rsidR="007B60A6" w:rsidRPr="000C3B9F">
        <w:rPr>
          <w:color w:val="000000"/>
          <w:sz w:val="22"/>
          <w:szCs w:val="22"/>
        </w:rPr>
        <w:t xml:space="preserve">с момента подписания договора  в течение </w:t>
      </w:r>
      <w:r w:rsidR="005842CA">
        <w:rPr>
          <w:color w:val="000000"/>
          <w:sz w:val="22"/>
          <w:szCs w:val="22"/>
        </w:rPr>
        <w:t>9</w:t>
      </w:r>
      <w:r w:rsidR="007B60A6" w:rsidRPr="000C3B9F">
        <w:rPr>
          <w:color w:val="000000"/>
          <w:sz w:val="22"/>
          <w:szCs w:val="22"/>
        </w:rPr>
        <w:t>0 дней</w:t>
      </w:r>
      <w:r w:rsidRPr="000C3B9F">
        <w:rPr>
          <w:color w:val="000000"/>
          <w:sz w:val="22"/>
          <w:szCs w:val="22"/>
        </w:rPr>
        <w:t>.</w:t>
      </w:r>
    </w:p>
    <w:p w:rsidR="00F24F04" w:rsidRPr="000C3B9F" w:rsidRDefault="003C5512" w:rsidP="00F24F04">
      <w:pPr>
        <w:pStyle w:val="afe"/>
        <w:numPr>
          <w:ilvl w:val="0"/>
          <w:numId w:val="10"/>
        </w:numPr>
        <w:ind w:left="426"/>
        <w:jc w:val="both"/>
        <w:rPr>
          <w:spacing w:val="-9"/>
          <w:sz w:val="22"/>
          <w:szCs w:val="22"/>
        </w:rPr>
      </w:pPr>
      <w:r w:rsidRPr="000C3B9F">
        <w:rPr>
          <w:b/>
          <w:bCs/>
          <w:sz w:val="22"/>
          <w:szCs w:val="22"/>
        </w:rPr>
        <w:t xml:space="preserve">Место </w:t>
      </w:r>
      <w:r w:rsidR="006306AC">
        <w:rPr>
          <w:b/>
          <w:bCs/>
          <w:sz w:val="22"/>
          <w:szCs w:val="22"/>
        </w:rPr>
        <w:t>предоставления услуги</w:t>
      </w:r>
      <w:r w:rsidRPr="000C3B9F">
        <w:rPr>
          <w:b/>
          <w:bCs/>
          <w:sz w:val="22"/>
          <w:szCs w:val="22"/>
        </w:rPr>
        <w:t xml:space="preserve">: </w:t>
      </w:r>
      <w:r w:rsidR="007B60A6" w:rsidRPr="000C3B9F">
        <w:rPr>
          <w:color w:val="000000"/>
        </w:rPr>
        <w:t>Услуга</w:t>
      </w:r>
      <w:r w:rsidR="00F24F04" w:rsidRPr="000C3B9F">
        <w:rPr>
          <w:color w:val="000000"/>
        </w:rPr>
        <w:t xml:space="preserve"> поставляется согласно настоящему Техническому заданию по адресу Заказчика – г. Стерлитамак, ул. </w:t>
      </w:r>
      <w:proofErr w:type="spellStart"/>
      <w:r w:rsidR="00F24F04" w:rsidRPr="000C3B9F">
        <w:rPr>
          <w:color w:val="000000"/>
        </w:rPr>
        <w:t>Нагуманова</w:t>
      </w:r>
      <w:proofErr w:type="spellEnd"/>
      <w:r w:rsidR="00F24F04" w:rsidRPr="000C3B9F">
        <w:rPr>
          <w:color w:val="000000"/>
        </w:rPr>
        <w:t xml:space="preserve">, 54 </w:t>
      </w:r>
    </w:p>
    <w:p w:rsidR="00B4680B" w:rsidRPr="000C3B9F" w:rsidRDefault="00B846A0" w:rsidP="00182233">
      <w:pPr>
        <w:pStyle w:val="afe"/>
        <w:numPr>
          <w:ilvl w:val="0"/>
          <w:numId w:val="10"/>
        </w:numPr>
        <w:ind w:left="426"/>
        <w:jc w:val="both"/>
        <w:rPr>
          <w:spacing w:val="-9"/>
          <w:sz w:val="22"/>
          <w:szCs w:val="22"/>
        </w:rPr>
      </w:pPr>
      <w:r w:rsidRPr="000C3B9F">
        <w:rPr>
          <w:b/>
          <w:bCs/>
          <w:sz w:val="22"/>
          <w:szCs w:val="22"/>
        </w:rPr>
        <w:t xml:space="preserve">Стоимость </w:t>
      </w:r>
      <w:r w:rsidR="00797E5B">
        <w:rPr>
          <w:b/>
          <w:bCs/>
          <w:sz w:val="22"/>
          <w:szCs w:val="22"/>
        </w:rPr>
        <w:t xml:space="preserve">услуг </w:t>
      </w:r>
      <w:r w:rsidR="00B4680B" w:rsidRPr="000C3B9F">
        <w:rPr>
          <w:b/>
          <w:bCs/>
          <w:sz w:val="22"/>
          <w:szCs w:val="22"/>
        </w:rPr>
        <w:t>должна включать:</w:t>
      </w:r>
      <w:r w:rsidR="00B4680B" w:rsidRPr="000C3B9F">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r w:rsidR="001B0630" w:rsidRPr="000C3B9F">
        <w:rPr>
          <w:sz w:val="22"/>
          <w:szCs w:val="22"/>
        </w:rPr>
        <w:t>.</w:t>
      </w:r>
    </w:p>
    <w:p w:rsidR="00B4680B" w:rsidRPr="000C3B9F" w:rsidRDefault="001B0630" w:rsidP="003C5512">
      <w:pPr>
        <w:pStyle w:val="afe"/>
        <w:widowControl w:val="0"/>
        <w:numPr>
          <w:ilvl w:val="0"/>
          <w:numId w:val="10"/>
        </w:numPr>
        <w:autoSpaceDE w:val="0"/>
        <w:autoSpaceDN w:val="0"/>
        <w:adjustRightInd w:val="0"/>
        <w:rPr>
          <w:bCs/>
          <w:sz w:val="22"/>
          <w:szCs w:val="22"/>
        </w:rPr>
      </w:pPr>
      <w:r w:rsidRPr="000C3B9F">
        <w:rPr>
          <w:b/>
          <w:bCs/>
          <w:sz w:val="22"/>
          <w:szCs w:val="22"/>
        </w:rPr>
        <w:t xml:space="preserve">Срок и условия оплаты: </w:t>
      </w:r>
      <w:r w:rsidR="003C5512" w:rsidRPr="000C3B9F">
        <w:rPr>
          <w:color w:val="000000"/>
          <w:sz w:val="22"/>
          <w:szCs w:val="22"/>
        </w:rPr>
        <w:t xml:space="preserve">безналичный расчет. </w:t>
      </w:r>
      <w:r w:rsidR="005842CA">
        <w:rPr>
          <w:color w:val="000000"/>
          <w:sz w:val="22"/>
          <w:szCs w:val="22"/>
        </w:rPr>
        <w:t>30</w:t>
      </w:r>
      <w:r w:rsidR="003C5512" w:rsidRPr="000C3B9F">
        <w:rPr>
          <w:color w:val="000000"/>
          <w:sz w:val="22"/>
          <w:szCs w:val="22"/>
        </w:rPr>
        <w:t xml:space="preserve">% стоимости </w:t>
      </w:r>
      <w:r w:rsidR="003C5512" w:rsidRPr="005842CA">
        <w:rPr>
          <w:color w:val="000000"/>
          <w:sz w:val="22"/>
          <w:szCs w:val="22"/>
          <w:highlight w:val="yellow"/>
        </w:rPr>
        <w:t xml:space="preserve">оплачивается </w:t>
      </w:r>
      <w:r w:rsidR="005842CA">
        <w:rPr>
          <w:color w:val="000000"/>
          <w:sz w:val="22"/>
          <w:szCs w:val="22"/>
          <w:highlight w:val="yellow"/>
        </w:rPr>
        <w:t xml:space="preserve">и 70% </w:t>
      </w:r>
      <w:r w:rsidR="003C5512" w:rsidRPr="005842CA">
        <w:rPr>
          <w:color w:val="000000"/>
          <w:sz w:val="22"/>
          <w:szCs w:val="22"/>
          <w:highlight w:val="yellow"/>
        </w:rPr>
        <w:t>по факту</w:t>
      </w:r>
      <w:r w:rsidR="003C5512" w:rsidRPr="000C3B9F">
        <w:rPr>
          <w:color w:val="000000"/>
          <w:sz w:val="22"/>
          <w:szCs w:val="22"/>
        </w:rPr>
        <w:t xml:space="preserve"> оказания услуг</w:t>
      </w:r>
      <w:r w:rsidR="007B60A6" w:rsidRPr="000C3B9F">
        <w:rPr>
          <w:bCs/>
          <w:sz w:val="22"/>
          <w:szCs w:val="22"/>
        </w:rPr>
        <w:t>, в течение 30 дней, после подписания акта выполненных работ.</w:t>
      </w:r>
    </w:p>
    <w:p w:rsidR="00B4680B" w:rsidRPr="000C3B9F" w:rsidRDefault="00B4680B" w:rsidP="00182233">
      <w:pPr>
        <w:pStyle w:val="afe"/>
        <w:numPr>
          <w:ilvl w:val="0"/>
          <w:numId w:val="10"/>
        </w:numPr>
        <w:ind w:left="426"/>
        <w:jc w:val="both"/>
        <w:rPr>
          <w:bCs/>
          <w:sz w:val="22"/>
          <w:szCs w:val="22"/>
          <w:u w:val="single"/>
        </w:rPr>
      </w:pPr>
      <w:r w:rsidRPr="000C3B9F">
        <w:rPr>
          <w:bCs/>
          <w:sz w:val="22"/>
          <w:szCs w:val="22"/>
          <w:u w:val="single"/>
        </w:rPr>
        <w:t xml:space="preserve">С котировочной заявкой необходимо обязательно предоставить все копии </w:t>
      </w:r>
      <w:r w:rsidR="00020CC6" w:rsidRPr="000C3B9F">
        <w:rPr>
          <w:bCs/>
          <w:sz w:val="22"/>
          <w:szCs w:val="22"/>
          <w:u w:val="single"/>
        </w:rPr>
        <w:t>учредительных документов.</w:t>
      </w:r>
    </w:p>
    <w:p w:rsidR="003C5512" w:rsidRPr="000C3B9F" w:rsidRDefault="003C5512" w:rsidP="00800469">
      <w:pPr>
        <w:pStyle w:val="afe"/>
        <w:numPr>
          <w:ilvl w:val="0"/>
          <w:numId w:val="10"/>
        </w:numPr>
        <w:ind w:left="426"/>
        <w:jc w:val="both"/>
        <w:rPr>
          <w:bCs/>
          <w:sz w:val="22"/>
          <w:szCs w:val="22"/>
        </w:rPr>
      </w:pPr>
      <w:r w:rsidRPr="000C3B9F">
        <w:rPr>
          <w:b/>
          <w:bCs/>
          <w:sz w:val="22"/>
          <w:szCs w:val="22"/>
        </w:rPr>
        <w:t xml:space="preserve">Источник финансирования:  </w:t>
      </w:r>
      <w:r w:rsidRPr="000C3B9F">
        <w:rPr>
          <w:bCs/>
          <w:sz w:val="22"/>
          <w:szCs w:val="22"/>
        </w:rPr>
        <w:t>доходы, полученные от предпринимательской деятельности.</w:t>
      </w:r>
    </w:p>
    <w:p w:rsidR="00800469" w:rsidRPr="000C3B9F" w:rsidRDefault="00B4680B" w:rsidP="00800469">
      <w:pPr>
        <w:pStyle w:val="afe"/>
        <w:numPr>
          <w:ilvl w:val="0"/>
          <w:numId w:val="10"/>
        </w:numPr>
        <w:ind w:left="426"/>
        <w:jc w:val="both"/>
        <w:rPr>
          <w:bCs/>
          <w:sz w:val="22"/>
          <w:szCs w:val="22"/>
        </w:rPr>
      </w:pPr>
      <w:r w:rsidRPr="000C3B9F">
        <w:rPr>
          <w:b/>
          <w:bCs/>
          <w:sz w:val="22"/>
          <w:szCs w:val="22"/>
        </w:rPr>
        <w:t>Место подачи котировочных заявок:</w:t>
      </w:r>
      <w:r w:rsidRPr="000C3B9F">
        <w:rPr>
          <w:sz w:val="22"/>
          <w:szCs w:val="22"/>
        </w:rPr>
        <w:t xml:space="preserve"> </w:t>
      </w:r>
      <w:r w:rsidR="00800469" w:rsidRPr="000C3B9F">
        <w:rPr>
          <w:sz w:val="22"/>
          <w:szCs w:val="22"/>
        </w:rPr>
        <w:t xml:space="preserve">НУЗ «Узловая больница на ст. Стерлитамак ОАО «РЖД» </w:t>
      </w:r>
      <w:r w:rsidRPr="000C3B9F">
        <w:rPr>
          <w:sz w:val="22"/>
          <w:szCs w:val="22"/>
        </w:rPr>
        <w:t>–</w:t>
      </w:r>
      <w:proofErr w:type="gramStart"/>
      <w:r w:rsidRPr="000C3B9F">
        <w:rPr>
          <w:sz w:val="22"/>
          <w:szCs w:val="22"/>
        </w:rPr>
        <w:t xml:space="preserve"> </w:t>
      </w:r>
      <w:r w:rsidR="00800469" w:rsidRPr="000C3B9F">
        <w:rPr>
          <w:b/>
          <w:bCs/>
          <w:sz w:val="22"/>
          <w:szCs w:val="22"/>
        </w:rPr>
        <w:t>:</w:t>
      </w:r>
      <w:proofErr w:type="gramEnd"/>
      <w:r w:rsidR="00800469" w:rsidRPr="000C3B9F">
        <w:rPr>
          <w:b/>
          <w:bCs/>
          <w:sz w:val="22"/>
          <w:szCs w:val="22"/>
        </w:rPr>
        <w:t xml:space="preserve">  </w:t>
      </w:r>
      <w:r w:rsidR="00800469" w:rsidRPr="000C3B9F">
        <w:rPr>
          <w:bCs/>
        </w:rPr>
        <w:t xml:space="preserve">443115, г. Стерлитамак, ул. </w:t>
      </w:r>
      <w:proofErr w:type="spellStart"/>
      <w:r w:rsidR="00800469" w:rsidRPr="000C3B9F">
        <w:rPr>
          <w:bCs/>
        </w:rPr>
        <w:t>Нагуманова</w:t>
      </w:r>
      <w:proofErr w:type="spellEnd"/>
      <w:r w:rsidR="00800469" w:rsidRPr="000C3B9F">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6A21C1">
        <w:rPr>
          <w:b/>
          <w:bCs/>
          <w:sz w:val="24"/>
          <w:szCs w:val="24"/>
        </w:rPr>
        <w:t>2</w:t>
      </w:r>
      <w:r w:rsidR="005842CA">
        <w:rPr>
          <w:b/>
          <w:bCs/>
          <w:sz w:val="24"/>
          <w:szCs w:val="24"/>
        </w:rPr>
        <w:t>4</w:t>
      </w:r>
      <w:r w:rsidR="006A21C1">
        <w:rPr>
          <w:b/>
          <w:bCs/>
          <w:sz w:val="24"/>
          <w:szCs w:val="24"/>
        </w:rPr>
        <w:t>. 07. 2019г.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5842CA">
        <w:rPr>
          <w:b/>
          <w:bCs/>
          <w:sz w:val="22"/>
          <w:szCs w:val="22"/>
        </w:rPr>
        <w:t xml:space="preserve"> 30</w:t>
      </w:r>
      <w:r w:rsidR="00020CC6" w:rsidRPr="006310AD">
        <w:rPr>
          <w:b/>
          <w:bCs/>
          <w:sz w:val="24"/>
          <w:szCs w:val="24"/>
        </w:rPr>
        <w:t xml:space="preserve">. </w:t>
      </w:r>
      <w:r w:rsidR="00B846A0">
        <w:rPr>
          <w:b/>
          <w:bCs/>
          <w:sz w:val="24"/>
          <w:szCs w:val="24"/>
        </w:rPr>
        <w:t>0</w:t>
      </w:r>
      <w:r w:rsidR="006A21C1">
        <w:rPr>
          <w:b/>
          <w:bCs/>
          <w:sz w:val="24"/>
          <w:szCs w:val="24"/>
        </w:rPr>
        <w:t>7</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5842CA">
        <w:rPr>
          <w:b/>
          <w:bCs/>
          <w:sz w:val="22"/>
          <w:szCs w:val="22"/>
        </w:rPr>
        <w:t>02</w:t>
      </w:r>
      <w:r w:rsidR="00020CC6" w:rsidRPr="006310AD">
        <w:rPr>
          <w:b/>
          <w:bCs/>
          <w:sz w:val="24"/>
          <w:szCs w:val="24"/>
        </w:rPr>
        <w:t xml:space="preserve">. </w:t>
      </w:r>
      <w:r w:rsidR="00B846A0">
        <w:rPr>
          <w:b/>
          <w:bCs/>
          <w:sz w:val="24"/>
          <w:szCs w:val="24"/>
        </w:rPr>
        <w:t>0</w:t>
      </w:r>
      <w:r w:rsidR="005842CA">
        <w:rPr>
          <w:b/>
          <w:bCs/>
          <w:sz w:val="24"/>
          <w:szCs w:val="24"/>
        </w:rPr>
        <w:t>8</w:t>
      </w:r>
      <w:r w:rsidR="00020CC6" w:rsidRPr="006310AD">
        <w:rPr>
          <w:b/>
          <w:bCs/>
          <w:sz w:val="24"/>
          <w:szCs w:val="24"/>
        </w:rPr>
        <w:t>. 201</w:t>
      </w:r>
      <w:r w:rsidR="00B846A0">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lastRenderedPageBreak/>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E80ED4">
      <w:pPr>
        <w:pStyle w:val="afe"/>
        <w:numPr>
          <w:ilvl w:val="0"/>
          <w:numId w:val="10"/>
        </w:numPr>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lastRenderedPageBreak/>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E80ED4" w:rsidRDefault="006853F2" w:rsidP="00E80ED4">
      <w:pPr>
        <w:pStyle w:val="afe"/>
        <w:numPr>
          <w:ilvl w:val="0"/>
          <w:numId w:val="10"/>
        </w:numPr>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E80ED4" w:rsidRDefault="00C222D1" w:rsidP="00E80ED4">
      <w:pPr>
        <w:pStyle w:val="afe"/>
        <w:numPr>
          <w:ilvl w:val="1"/>
          <w:numId w:val="10"/>
        </w:numPr>
        <w:jc w:val="both"/>
        <w:rPr>
          <w:bCs/>
          <w:sz w:val="22"/>
          <w:szCs w:val="22"/>
        </w:rPr>
      </w:pPr>
      <w:proofErr w:type="gramStart"/>
      <w:r w:rsidRPr="00E80ED4">
        <w:rPr>
          <w:szCs w:val="28"/>
        </w:rPr>
        <w:t xml:space="preserve">В </w:t>
      </w:r>
      <w:r w:rsidRPr="00E80ED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E80ED4" w:rsidRDefault="00C222D1" w:rsidP="00E80ED4">
      <w:pPr>
        <w:pStyle w:val="afe"/>
        <w:numPr>
          <w:ilvl w:val="1"/>
          <w:numId w:val="10"/>
        </w:numPr>
        <w:jc w:val="both"/>
        <w:rPr>
          <w:bCs/>
          <w:sz w:val="22"/>
          <w:szCs w:val="22"/>
        </w:rPr>
      </w:pPr>
      <w:r w:rsidRPr="00E80ED4">
        <w:rPr>
          <w:bCs/>
          <w:sz w:val="22"/>
          <w:szCs w:val="22"/>
        </w:rPr>
        <w:t xml:space="preserve">Вскрытие конвертов и объявление </w:t>
      </w:r>
      <w:proofErr w:type="gramStart"/>
      <w:r w:rsidRPr="00E80ED4">
        <w:rPr>
          <w:bCs/>
          <w:sz w:val="22"/>
          <w:szCs w:val="22"/>
        </w:rPr>
        <w:t>информации, содержащейся в заявках производится</w:t>
      </w:r>
      <w:proofErr w:type="gramEnd"/>
      <w:r w:rsidRPr="00E80ED4">
        <w:rPr>
          <w:bCs/>
          <w:sz w:val="22"/>
          <w:szCs w:val="22"/>
        </w:rPr>
        <w:t xml:space="preserve"> в соответствии с очередностью их поступления в адрес заказчика.</w:t>
      </w:r>
    </w:p>
    <w:p w:rsidR="00E80ED4" w:rsidRDefault="00C222D1" w:rsidP="00E80ED4">
      <w:pPr>
        <w:pStyle w:val="afe"/>
        <w:numPr>
          <w:ilvl w:val="1"/>
          <w:numId w:val="10"/>
        </w:numPr>
        <w:jc w:val="both"/>
        <w:rPr>
          <w:bCs/>
          <w:sz w:val="22"/>
          <w:szCs w:val="22"/>
        </w:rPr>
      </w:pPr>
      <w:r w:rsidRPr="00E80ED4">
        <w:rPr>
          <w:bCs/>
          <w:sz w:val="22"/>
          <w:szCs w:val="22"/>
        </w:rPr>
        <w:t>При вскрытии конвертов с котировочными заявками объявляется:</w:t>
      </w:r>
    </w:p>
    <w:p w:rsidR="00E80ED4" w:rsidRDefault="00C222D1" w:rsidP="00C222D1">
      <w:pPr>
        <w:pStyle w:val="afe"/>
        <w:numPr>
          <w:ilvl w:val="2"/>
          <w:numId w:val="10"/>
        </w:numPr>
        <w:ind w:firstLine="720"/>
        <w:jc w:val="both"/>
        <w:rPr>
          <w:bCs/>
          <w:sz w:val="22"/>
          <w:szCs w:val="22"/>
        </w:rPr>
      </w:pPr>
      <w:r w:rsidRPr="00E80ED4">
        <w:rPr>
          <w:bCs/>
          <w:sz w:val="22"/>
          <w:szCs w:val="22"/>
        </w:rPr>
        <w:t xml:space="preserve"> наименование участника закупки;</w:t>
      </w:r>
    </w:p>
    <w:p w:rsidR="00E80ED4" w:rsidRDefault="00C222D1" w:rsidP="00E80ED4">
      <w:pPr>
        <w:pStyle w:val="afe"/>
        <w:numPr>
          <w:ilvl w:val="2"/>
          <w:numId w:val="10"/>
        </w:numPr>
        <w:ind w:firstLine="720"/>
        <w:jc w:val="both"/>
        <w:rPr>
          <w:bCs/>
          <w:sz w:val="22"/>
          <w:szCs w:val="22"/>
        </w:rPr>
      </w:pPr>
      <w:r w:rsidRPr="00E80ED4">
        <w:rPr>
          <w:bCs/>
          <w:sz w:val="22"/>
          <w:szCs w:val="22"/>
        </w:rPr>
        <w:t xml:space="preserve"> сведения, изложенные в финансово-коммерческом предложении участника закупки, используемые для оценки заявок;</w:t>
      </w:r>
    </w:p>
    <w:p w:rsidR="00E80ED4" w:rsidRDefault="00C222D1" w:rsidP="00E80ED4">
      <w:pPr>
        <w:pStyle w:val="afe"/>
        <w:numPr>
          <w:ilvl w:val="2"/>
          <w:numId w:val="10"/>
        </w:numPr>
        <w:ind w:firstLine="720"/>
        <w:jc w:val="both"/>
        <w:rPr>
          <w:bCs/>
          <w:sz w:val="22"/>
          <w:szCs w:val="22"/>
        </w:rPr>
      </w:pPr>
      <w:r w:rsidRPr="00E80ED4">
        <w:rPr>
          <w:bCs/>
          <w:sz w:val="22"/>
          <w:szCs w:val="22"/>
        </w:rPr>
        <w:t>иная информация (при необходимости).</w:t>
      </w:r>
    </w:p>
    <w:p w:rsidR="00E80ED4" w:rsidRDefault="00C222D1" w:rsidP="00E80ED4">
      <w:pPr>
        <w:pStyle w:val="afe"/>
        <w:numPr>
          <w:ilvl w:val="1"/>
          <w:numId w:val="10"/>
        </w:numPr>
        <w:jc w:val="both"/>
        <w:rPr>
          <w:bCs/>
          <w:sz w:val="22"/>
          <w:szCs w:val="22"/>
        </w:rPr>
      </w:pPr>
      <w:r w:rsidRPr="00E80ED4">
        <w:rPr>
          <w:bCs/>
          <w:sz w:val="22"/>
          <w:szCs w:val="22"/>
        </w:rPr>
        <w:t xml:space="preserve">Заказчик или организатор процедуры закупки может проводить аудиозапись процедуры вскрытия конвертов с </w:t>
      </w:r>
      <w:r w:rsidR="00FF2397" w:rsidRPr="00E80ED4">
        <w:rPr>
          <w:bCs/>
          <w:sz w:val="22"/>
          <w:szCs w:val="22"/>
        </w:rPr>
        <w:t>котировочными</w:t>
      </w:r>
      <w:r w:rsidRPr="00E80ED4">
        <w:rPr>
          <w:bCs/>
          <w:sz w:val="22"/>
          <w:szCs w:val="22"/>
        </w:rPr>
        <w:t xml:space="preserve"> заявками.</w:t>
      </w:r>
    </w:p>
    <w:p w:rsidR="00E80ED4" w:rsidRDefault="00C222D1" w:rsidP="00E80ED4">
      <w:pPr>
        <w:pStyle w:val="afe"/>
        <w:numPr>
          <w:ilvl w:val="0"/>
          <w:numId w:val="10"/>
        </w:numPr>
        <w:jc w:val="both"/>
        <w:rPr>
          <w:bCs/>
          <w:sz w:val="22"/>
          <w:szCs w:val="22"/>
        </w:rPr>
      </w:pPr>
      <w:r w:rsidRPr="00E80ED4">
        <w:rPr>
          <w:bCs/>
          <w:sz w:val="22"/>
          <w:szCs w:val="22"/>
        </w:rPr>
        <w:t>При вскрытии конвертов с заявками документы по существу не рассматриваются.</w:t>
      </w:r>
    </w:p>
    <w:p w:rsidR="00C222D1" w:rsidRPr="00E80ED4" w:rsidRDefault="00C222D1" w:rsidP="000F0480">
      <w:pPr>
        <w:pStyle w:val="afe"/>
        <w:numPr>
          <w:ilvl w:val="1"/>
          <w:numId w:val="10"/>
        </w:numPr>
        <w:jc w:val="both"/>
        <w:rPr>
          <w:bCs/>
          <w:sz w:val="22"/>
          <w:szCs w:val="22"/>
        </w:rPr>
      </w:pPr>
      <w:r w:rsidRPr="00E80ED4">
        <w:rPr>
          <w:bCs/>
          <w:sz w:val="22"/>
          <w:szCs w:val="22"/>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E80ED4">
        <w:rPr>
          <w:bCs/>
          <w:sz w:val="22"/>
          <w:szCs w:val="22"/>
        </w:rPr>
        <w:t>с даты</w:t>
      </w:r>
      <w:proofErr w:type="gramEnd"/>
      <w:r w:rsidRPr="00E80ED4">
        <w:rPr>
          <w:bCs/>
          <w:sz w:val="22"/>
          <w:szCs w:val="22"/>
        </w:rPr>
        <w:t xml:space="preserve"> его подписания.</w:t>
      </w:r>
    </w:p>
    <w:p w:rsidR="00C222D1" w:rsidRPr="004A7484" w:rsidRDefault="00C222D1" w:rsidP="00C222D1">
      <w:pPr>
        <w:pStyle w:val="a3"/>
        <w:spacing w:before="0"/>
        <w:ind w:firstLine="720"/>
        <w:jc w:val="both"/>
        <w:rPr>
          <w:bCs/>
          <w:sz w:val="22"/>
          <w:szCs w:val="22"/>
        </w:rPr>
      </w:pPr>
    </w:p>
    <w:p w:rsidR="000F0480" w:rsidRDefault="00D34B2F" w:rsidP="000F0480">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00B4680B" w:rsidRPr="004A7484">
        <w:rPr>
          <w:sz w:val="22"/>
          <w:szCs w:val="22"/>
        </w:rPr>
        <w:t>:</w:t>
      </w:r>
      <w:bookmarkEnd w:id="0"/>
      <w:r w:rsidR="00B4680B" w:rsidRPr="004A7484">
        <w:rPr>
          <w:sz w:val="22"/>
          <w:szCs w:val="22"/>
        </w:rPr>
        <w:t xml:space="preserve"> </w:t>
      </w:r>
    </w:p>
    <w:p w:rsidR="000F0480" w:rsidRDefault="00D34B2F" w:rsidP="000F0480">
      <w:pPr>
        <w:pStyle w:val="afe"/>
        <w:numPr>
          <w:ilvl w:val="1"/>
          <w:numId w:val="10"/>
        </w:numPr>
        <w:jc w:val="both"/>
        <w:rPr>
          <w:sz w:val="22"/>
          <w:szCs w:val="22"/>
        </w:rPr>
      </w:pPr>
      <w:r w:rsidRPr="000F0480">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0F0480">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0F0480">
        <w:rPr>
          <w:sz w:val="22"/>
          <w:szCs w:val="22"/>
        </w:rPr>
        <w:t>.</w:t>
      </w:r>
      <w:proofErr w:type="gramEnd"/>
    </w:p>
    <w:p w:rsidR="000F0480" w:rsidRDefault="00416F23" w:rsidP="000F0480">
      <w:pPr>
        <w:pStyle w:val="afe"/>
        <w:numPr>
          <w:ilvl w:val="1"/>
          <w:numId w:val="10"/>
        </w:numPr>
        <w:jc w:val="both"/>
        <w:rPr>
          <w:sz w:val="22"/>
          <w:szCs w:val="22"/>
        </w:rPr>
      </w:pPr>
      <w:r w:rsidRPr="000F0480">
        <w:rPr>
          <w:sz w:val="22"/>
          <w:szCs w:val="22"/>
        </w:rPr>
        <w:t>В случае</w:t>
      </w:r>
      <w:proofErr w:type="gramStart"/>
      <w:r w:rsidR="0063372D" w:rsidRPr="000F0480">
        <w:rPr>
          <w:sz w:val="22"/>
          <w:szCs w:val="22"/>
        </w:rPr>
        <w:t>,</w:t>
      </w:r>
      <w:proofErr w:type="gramEnd"/>
      <w:r w:rsidRPr="000F0480">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0F0480" w:rsidRDefault="00416F23" w:rsidP="000F0480">
      <w:pPr>
        <w:pStyle w:val="afe"/>
        <w:numPr>
          <w:ilvl w:val="1"/>
          <w:numId w:val="10"/>
        </w:numPr>
        <w:jc w:val="both"/>
        <w:rPr>
          <w:sz w:val="22"/>
          <w:szCs w:val="22"/>
        </w:rPr>
      </w:pPr>
      <w:r w:rsidRPr="000F0480">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F0480" w:rsidRDefault="00416F23" w:rsidP="000F0480">
      <w:pPr>
        <w:pStyle w:val="afe"/>
        <w:numPr>
          <w:ilvl w:val="1"/>
          <w:numId w:val="10"/>
        </w:numPr>
        <w:jc w:val="both"/>
        <w:rPr>
          <w:sz w:val="22"/>
          <w:szCs w:val="22"/>
        </w:rPr>
      </w:pPr>
      <w:r w:rsidRPr="000F0480">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history="1">
        <w:r w:rsidRPr="000F0480">
          <w:rPr>
            <w:sz w:val="22"/>
            <w:szCs w:val="22"/>
          </w:rPr>
          <w:t>https://egrul.nalog.ru/</w:t>
        </w:r>
      </w:hyperlink>
      <w:r w:rsidRPr="000F0480">
        <w:rPr>
          <w:sz w:val="22"/>
          <w:szCs w:val="22"/>
        </w:rPr>
        <w:t>.</w:t>
      </w:r>
    </w:p>
    <w:p w:rsidR="00416F23" w:rsidRPr="000F0480" w:rsidRDefault="00416F23" w:rsidP="000F0480">
      <w:pPr>
        <w:pStyle w:val="afe"/>
        <w:numPr>
          <w:ilvl w:val="1"/>
          <w:numId w:val="10"/>
        </w:numPr>
        <w:jc w:val="both"/>
        <w:rPr>
          <w:sz w:val="22"/>
          <w:szCs w:val="22"/>
        </w:rPr>
      </w:pPr>
      <w:r w:rsidRPr="000F0480">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 xml:space="preserve">котировочная заявка не соответствует форме, установленной котировочной документацией, не содержит документов, иной информации согласно </w:t>
      </w:r>
      <w:r w:rsidRPr="004A7484">
        <w:rPr>
          <w:sz w:val="22"/>
          <w:szCs w:val="22"/>
        </w:rPr>
        <w:lastRenderedPageBreak/>
        <w:t>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0F0480" w:rsidRDefault="00416F23" w:rsidP="000F0480">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F0480">
        <w:rPr>
          <w:sz w:val="22"/>
          <w:szCs w:val="22"/>
        </w:rPr>
        <w:t>и(</w:t>
      </w:r>
      <w:proofErr w:type="gramEnd"/>
      <w:r w:rsidRPr="000F0480">
        <w:rPr>
          <w:sz w:val="22"/>
          <w:szCs w:val="22"/>
        </w:rPr>
        <w:t>или) дополнение заявок участников.</w:t>
      </w:r>
    </w:p>
    <w:p w:rsidR="000F0480" w:rsidRDefault="00182233" w:rsidP="000F0480">
      <w:pPr>
        <w:pStyle w:val="a3"/>
        <w:numPr>
          <w:ilvl w:val="1"/>
          <w:numId w:val="10"/>
        </w:numPr>
        <w:spacing w:before="0"/>
        <w:jc w:val="both"/>
        <w:rPr>
          <w:sz w:val="22"/>
          <w:szCs w:val="22"/>
        </w:rPr>
      </w:pPr>
      <w:r w:rsidRPr="000F0480">
        <w:rPr>
          <w:sz w:val="22"/>
          <w:szCs w:val="22"/>
        </w:rPr>
        <w:t>Ответ от участника запроса котировок, полученный после даты, указанной в запросе, не подлежит рассмотрению.</w:t>
      </w:r>
    </w:p>
    <w:p w:rsidR="000F0480" w:rsidRDefault="00182233" w:rsidP="000F0480">
      <w:pPr>
        <w:pStyle w:val="a3"/>
        <w:numPr>
          <w:ilvl w:val="1"/>
          <w:numId w:val="10"/>
        </w:numPr>
        <w:spacing w:before="0"/>
        <w:jc w:val="both"/>
        <w:rPr>
          <w:sz w:val="22"/>
          <w:szCs w:val="22"/>
        </w:rPr>
      </w:pPr>
      <w:r w:rsidRPr="000F0480">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F0480" w:rsidRDefault="00182233" w:rsidP="000F0480">
      <w:pPr>
        <w:pStyle w:val="a3"/>
        <w:numPr>
          <w:ilvl w:val="1"/>
          <w:numId w:val="10"/>
        </w:numPr>
        <w:spacing w:before="0"/>
        <w:jc w:val="both"/>
        <w:rPr>
          <w:sz w:val="22"/>
          <w:szCs w:val="22"/>
        </w:rPr>
      </w:pPr>
      <w:r w:rsidRPr="000F0480">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0F0480" w:rsidRDefault="00182233" w:rsidP="000F0480">
      <w:pPr>
        <w:pStyle w:val="a3"/>
        <w:numPr>
          <w:ilvl w:val="1"/>
          <w:numId w:val="10"/>
        </w:numPr>
        <w:spacing w:before="0"/>
        <w:jc w:val="both"/>
        <w:rPr>
          <w:sz w:val="22"/>
          <w:szCs w:val="22"/>
        </w:rPr>
      </w:pPr>
      <w:r w:rsidRPr="000F0480">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0480" w:rsidRDefault="00182233" w:rsidP="000F0480">
      <w:pPr>
        <w:pStyle w:val="a3"/>
        <w:numPr>
          <w:ilvl w:val="1"/>
          <w:numId w:val="10"/>
        </w:numPr>
        <w:spacing w:before="0"/>
        <w:jc w:val="both"/>
        <w:rPr>
          <w:sz w:val="22"/>
          <w:szCs w:val="22"/>
        </w:rPr>
      </w:pPr>
      <w:r w:rsidRPr="000F0480">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0480" w:rsidRDefault="00182233" w:rsidP="000F0480">
      <w:pPr>
        <w:pStyle w:val="a3"/>
        <w:numPr>
          <w:ilvl w:val="1"/>
          <w:numId w:val="10"/>
        </w:numPr>
        <w:spacing w:before="0"/>
        <w:jc w:val="both"/>
        <w:rPr>
          <w:sz w:val="22"/>
          <w:szCs w:val="22"/>
        </w:rPr>
      </w:pPr>
      <w:r w:rsidRPr="000F0480">
        <w:rPr>
          <w:sz w:val="22"/>
          <w:szCs w:val="22"/>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0F0480">
        <w:rPr>
          <w:sz w:val="22"/>
          <w:szCs w:val="22"/>
        </w:rPr>
        <w:t>с</w:t>
      </w:r>
      <w:proofErr w:type="gramEnd"/>
      <w:r w:rsidRPr="000F0480">
        <w:rPr>
          <w:sz w:val="22"/>
          <w:szCs w:val="22"/>
        </w:rPr>
        <w:t xml:space="preserve"> </w:t>
      </w:r>
      <w:proofErr w:type="gramStart"/>
      <w:r w:rsidRPr="000F0480">
        <w:rPr>
          <w:sz w:val="22"/>
          <w:szCs w:val="22"/>
        </w:rPr>
        <w:t>его</w:t>
      </w:r>
      <w:proofErr w:type="gramEnd"/>
      <w:r w:rsidRPr="000F0480">
        <w:rPr>
          <w:sz w:val="22"/>
          <w:szCs w:val="22"/>
        </w:rPr>
        <w:t xml:space="preserve"> котировочной заявкой.</w:t>
      </w:r>
    </w:p>
    <w:p w:rsidR="000F0480" w:rsidRDefault="00182233" w:rsidP="000F0480">
      <w:pPr>
        <w:pStyle w:val="a3"/>
        <w:numPr>
          <w:ilvl w:val="1"/>
          <w:numId w:val="10"/>
        </w:numPr>
        <w:spacing w:before="0"/>
        <w:jc w:val="both"/>
        <w:rPr>
          <w:sz w:val="22"/>
          <w:szCs w:val="22"/>
        </w:rPr>
      </w:pPr>
      <w:r w:rsidRPr="000F0480">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F0480" w:rsidRDefault="00182233" w:rsidP="000F0480">
      <w:pPr>
        <w:pStyle w:val="a3"/>
        <w:numPr>
          <w:ilvl w:val="1"/>
          <w:numId w:val="10"/>
        </w:numPr>
        <w:spacing w:before="0"/>
        <w:jc w:val="both"/>
        <w:rPr>
          <w:sz w:val="22"/>
          <w:szCs w:val="22"/>
        </w:rPr>
      </w:pPr>
      <w:r w:rsidRPr="000F0480">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F0480">
        <w:rPr>
          <w:sz w:val="22"/>
          <w:szCs w:val="22"/>
        </w:rPr>
        <w:t>и(</w:t>
      </w:r>
      <w:proofErr w:type="gramEnd"/>
      <w:r w:rsidRPr="000F0480">
        <w:rPr>
          <w:sz w:val="22"/>
          <w:szCs w:val="22"/>
        </w:rPr>
        <w:t>или) цены договора (цены лота) заявка такого участника отклоняется.</w:t>
      </w:r>
    </w:p>
    <w:p w:rsidR="000F0480" w:rsidRDefault="00182233" w:rsidP="000F0480">
      <w:pPr>
        <w:pStyle w:val="a3"/>
        <w:numPr>
          <w:ilvl w:val="1"/>
          <w:numId w:val="10"/>
        </w:numPr>
        <w:spacing w:before="0"/>
        <w:jc w:val="both"/>
        <w:rPr>
          <w:sz w:val="22"/>
          <w:szCs w:val="22"/>
        </w:rPr>
      </w:pPr>
      <w:r w:rsidRPr="000F0480">
        <w:rPr>
          <w:sz w:val="22"/>
          <w:szCs w:val="22"/>
        </w:rPr>
        <w:t xml:space="preserve">В ходе рассмотрения заявок заказчик вправе затребовать от участников </w:t>
      </w:r>
      <w:proofErr w:type="gramStart"/>
      <w:r w:rsidRPr="000F0480">
        <w:rPr>
          <w:sz w:val="22"/>
          <w:szCs w:val="22"/>
        </w:rPr>
        <w:t>запроса котировок разъяснения положений котировочных заявок</w:t>
      </w:r>
      <w:proofErr w:type="gramEnd"/>
      <w:r w:rsidRPr="000F0480">
        <w:rPr>
          <w:sz w:val="22"/>
          <w:szCs w:val="22"/>
        </w:rPr>
        <w:t>.</w:t>
      </w:r>
    </w:p>
    <w:p w:rsidR="000F0480" w:rsidRDefault="00182233" w:rsidP="000F0480">
      <w:pPr>
        <w:pStyle w:val="a3"/>
        <w:numPr>
          <w:ilvl w:val="1"/>
          <w:numId w:val="10"/>
        </w:numPr>
        <w:spacing w:before="0"/>
        <w:jc w:val="both"/>
        <w:rPr>
          <w:sz w:val="22"/>
          <w:szCs w:val="22"/>
        </w:rPr>
      </w:pPr>
      <w:r w:rsidRPr="000F0480">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0F0480" w:rsidRDefault="00182233" w:rsidP="000F0480">
      <w:pPr>
        <w:pStyle w:val="a3"/>
        <w:numPr>
          <w:ilvl w:val="1"/>
          <w:numId w:val="10"/>
        </w:numPr>
        <w:spacing w:before="0"/>
        <w:jc w:val="both"/>
        <w:rPr>
          <w:sz w:val="22"/>
          <w:szCs w:val="22"/>
        </w:rPr>
      </w:pPr>
      <w:r w:rsidRPr="000F0480">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0F0480" w:rsidRDefault="001900EC" w:rsidP="000F0480">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0F0480" w:rsidRDefault="00C02CFB" w:rsidP="000F0480">
      <w:pPr>
        <w:pStyle w:val="a3"/>
        <w:numPr>
          <w:ilvl w:val="1"/>
          <w:numId w:val="10"/>
        </w:numPr>
        <w:spacing w:before="0"/>
        <w:jc w:val="both"/>
        <w:rPr>
          <w:sz w:val="22"/>
          <w:szCs w:val="22"/>
        </w:rPr>
      </w:pPr>
      <w:r w:rsidRPr="000F0480">
        <w:rPr>
          <w:sz w:val="22"/>
          <w:szCs w:val="22"/>
        </w:rPr>
        <w:lastRenderedPageBreak/>
        <w:t xml:space="preserve">Протокол рассмотрения и оценки котировочных заявок размещается на </w:t>
      </w:r>
      <w:proofErr w:type="gramStart"/>
      <w:r w:rsidRPr="000F0480">
        <w:rPr>
          <w:sz w:val="22"/>
          <w:szCs w:val="22"/>
        </w:rPr>
        <w:t>сайтах</w:t>
      </w:r>
      <w:proofErr w:type="gramEnd"/>
      <w:r w:rsidRPr="000F0480">
        <w:rPr>
          <w:sz w:val="22"/>
          <w:szCs w:val="22"/>
        </w:rPr>
        <w:t xml:space="preserve"> не позднее 2 (двух) дней с даты подписания протокола.</w:t>
      </w:r>
    </w:p>
    <w:p w:rsidR="00D34B2F" w:rsidRPr="000F0480" w:rsidRDefault="00D34B2F" w:rsidP="000F0480">
      <w:pPr>
        <w:pStyle w:val="a3"/>
        <w:numPr>
          <w:ilvl w:val="1"/>
          <w:numId w:val="10"/>
        </w:numPr>
        <w:spacing w:before="0"/>
        <w:jc w:val="both"/>
        <w:rPr>
          <w:sz w:val="22"/>
          <w:szCs w:val="22"/>
        </w:rPr>
      </w:pPr>
      <w:r w:rsidRPr="000F0480">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335F54" w:rsidRDefault="00C02CFB" w:rsidP="00AA24DA">
      <w:pPr>
        <w:pStyle w:val="afe"/>
        <w:numPr>
          <w:ilvl w:val="0"/>
          <w:numId w:val="10"/>
        </w:numPr>
        <w:jc w:val="both"/>
        <w:rPr>
          <w:sz w:val="22"/>
          <w:szCs w:val="22"/>
        </w:rPr>
      </w:pPr>
      <w:r w:rsidRPr="004A7484">
        <w:rPr>
          <w:b/>
          <w:bCs/>
          <w:sz w:val="22"/>
          <w:szCs w:val="22"/>
        </w:rPr>
        <w:t>Порядок оценки и сопоставления котировочных заявок</w:t>
      </w:r>
    </w:p>
    <w:p w:rsidR="00335F54" w:rsidRPr="00335F54" w:rsidRDefault="00335F54" w:rsidP="00335F54">
      <w:pPr>
        <w:jc w:val="both"/>
        <w:rPr>
          <w:sz w:val="22"/>
          <w:szCs w:val="22"/>
        </w:rPr>
      </w:pP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.1 </w:t>
      </w:r>
      <w:r w:rsidR="00C02CFB"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.2 </w:t>
      </w:r>
      <w:r w:rsidR="00C02CFB"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.3 </w:t>
      </w:r>
      <w:r w:rsidR="00C02CFB"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.4</w:t>
      </w:r>
      <w:proofErr w:type="gramStart"/>
      <w:r>
        <w:rPr>
          <w:sz w:val="22"/>
          <w:szCs w:val="22"/>
        </w:rPr>
        <w:t xml:space="preserve"> </w:t>
      </w:r>
      <w:r w:rsidR="00C02CFB" w:rsidRPr="004A7484">
        <w:rPr>
          <w:sz w:val="22"/>
          <w:szCs w:val="22"/>
        </w:rPr>
        <w:t>П</w:t>
      </w:r>
      <w:proofErr w:type="gramEnd"/>
      <w:r w:rsidR="00C02CFB" w:rsidRPr="004A7484">
        <w:rPr>
          <w:sz w:val="22"/>
          <w:szCs w:val="22"/>
        </w:rPr>
        <w:t>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.5</w:t>
      </w:r>
      <w:proofErr w:type="gramStart"/>
      <w:r>
        <w:rPr>
          <w:sz w:val="22"/>
          <w:szCs w:val="22"/>
        </w:rPr>
        <w:t xml:space="preserve"> </w:t>
      </w:r>
      <w:r w:rsidR="00B06895" w:rsidRPr="004A7484">
        <w:rPr>
          <w:sz w:val="22"/>
          <w:szCs w:val="22"/>
        </w:rPr>
        <w:t>В</w:t>
      </w:r>
      <w:proofErr w:type="gramEnd"/>
      <w:r w:rsidR="00B06895" w:rsidRPr="004A7484">
        <w:rPr>
          <w:sz w:val="22"/>
          <w:szCs w:val="22"/>
        </w:rPr>
        <w:t xml:space="preserve">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335F54" w:rsidP="00335F54">
      <w:pPr>
        <w:pStyle w:val="a3"/>
        <w:spacing w:before="0"/>
        <w:ind w:left="284"/>
        <w:jc w:val="both"/>
        <w:rPr>
          <w:sz w:val="22"/>
          <w:szCs w:val="22"/>
        </w:rPr>
      </w:pPr>
      <w:bookmarkStart w:id="1" w:name="_Ref522095000"/>
      <w:r>
        <w:rPr>
          <w:sz w:val="22"/>
          <w:szCs w:val="22"/>
        </w:rPr>
        <w:t>1</w:t>
      </w:r>
      <w:r w:rsidR="006306AC">
        <w:rPr>
          <w:sz w:val="22"/>
          <w:szCs w:val="22"/>
        </w:rPr>
        <w:t>7</w:t>
      </w:r>
      <w:r>
        <w:rPr>
          <w:sz w:val="22"/>
          <w:szCs w:val="22"/>
        </w:rPr>
        <w:t xml:space="preserve">.6 </w:t>
      </w:r>
      <w:r w:rsidR="00C02CFB"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C02CFB"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.7</w:t>
      </w:r>
      <w:proofErr w:type="gramStart"/>
      <w:r>
        <w:rPr>
          <w:sz w:val="22"/>
          <w:szCs w:val="22"/>
        </w:rPr>
        <w:t xml:space="preserve"> </w:t>
      </w:r>
      <w:r w:rsidR="00C02CFB" w:rsidRPr="004A7484">
        <w:rPr>
          <w:sz w:val="22"/>
          <w:szCs w:val="22"/>
        </w:rPr>
        <w:t>П</w:t>
      </w:r>
      <w:proofErr w:type="gramEnd"/>
      <w:r w:rsidR="00C02CFB" w:rsidRPr="004A7484">
        <w:rPr>
          <w:sz w:val="22"/>
          <w:szCs w:val="22"/>
        </w:rPr>
        <w:t xml:space="preserve">ри несоответствии технического предложения требованиям, указанным  в пункте </w:t>
      </w:r>
      <w:r w:rsidR="005842CA">
        <w:fldChar w:fldCharType="begin"/>
      </w:r>
      <w:r w:rsidR="005842CA">
        <w:instrText xml:space="preserve"> REF _Ref522095000 \r \h  \* MERGEFORMAT </w:instrText>
      </w:r>
      <w:r w:rsidR="005842CA">
        <w:fldChar w:fldCharType="separate"/>
      </w:r>
      <w:r w:rsidR="00623A83" w:rsidRPr="00623A83">
        <w:t>0</w:t>
      </w:r>
      <w:r w:rsidR="005842CA">
        <w:fldChar w:fldCharType="end"/>
      </w:r>
      <w:r w:rsidR="00C02CFB" w:rsidRPr="004A7484">
        <w:rPr>
          <w:sz w:val="22"/>
          <w:szCs w:val="22"/>
        </w:rPr>
        <w:t xml:space="preserve"> котировочной документации, заявка такого участника отклоняется.</w:t>
      </w:r>
    </w:p>
    <w:p w:rsidR="00A573D0" w:rsidRPr="004A7484" w:rsidRDefault="00335F54" w:rsidP="00335F54">
      <w:pPr>
        <w:pStyle w:val="a3"/>
        <w:spacing w:before="0"/>
        <w:ind w:left="284"/>
        <w:jc w:val="both"/>
        <w:rPr>
          <w:sz w:val="22"/>
          <w:szCs w:val="22"/>
        </w:rPr>
      </w:pPr>
      <w:r>
        <w:rPr>
          <w:sz w:val="22"/>
          <w:szCs w:val="22"/>
        </w:rPr>
        <w:t>1</w:t>
      </w:r>
      <w:r w:rsidR="006306AC">
        <w:rPr>
          <w:sz w:val="22"/>
          <w:szCs w:val="22"/>
        </w:rPr>
        <w:t>7</w:t>
      </w:r>
      <w:r>
        <w:rPr>
          <w:sz w:val="22"/>
          <w:szCs w:val="22"/>
        </w:rPr>
        <w:t xml:space="preserve">.8 </w:t>
      </w:r>
      <w:r w:rsidR="00A573D0"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.1 </w:t>
      </w:r>
      <w:r w:rsidR="0034210A"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.2</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протоколе комиссии излагается решение комиссии об итогах запроса котировок.</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.3 </w:t>
      </w:r>
      <w:r w:rsidR="0034210A" w:rsidRPr="004A7484">
        <w:rPr>
          <w:sz w:val="22"/>
          <w:szCs w:val="22"/>
        </w:rPr>
        <w:t>Участники или их представители не могут присутствовать на заседании комиссии.</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.4 </w:t>
      </w:r>
      <w:r w:rsidR="0034210A"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 xml:space="preserve">.5 </w:t>
      </w:r>
      <w:r w:rsidR="0034210A" w:rsidRPr="004A7484">
        <w:rPr>
          <w:sz w:val="22"/>
          <w:szCs w:val="22"/>
        </w:rPr>
        <w:t xml:space="preserve">Протокол комиссии размещается на сайтах не позднее 2 (двух) дней </w:t>
      </w:r>
      <w:proofErr w:type="gramStart"/>
      <w:r w:rsidR="0034210A" w:rsidRPr="004A7484">
        <w:rPr>
          <w:sz w:val="22"/>
          <w:szCs w:val="22"/>
        </w:rPr>
        <w:t>с даты подписания</w:t>
      </w:r>
      <w:proofErr w:type="gramEnd"/>
      <w:r w:rsidR="0034210A" w:rsidRPr="004A7484">
        <w:rPr>
          <w:sz w:val="22"/>
          <w:szCs w:val="22"/>
        </w:rPr>
        <w:t xml:space="preserve"> протокола.</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.6</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35F54" w:rsidP="00335F54">
      <w:pPr>
        <w:pStyle w:val="a3"/>
        <w:spacing w:before="0"/>
        <w:ind w:left="480"/>
        <w:jc w:val="both"/>
        <w:rPr>
          <w:sz w:val="22"/>
          <w:szCs w:val="22"/>
        </w:rPr>
      </w:pPr>
      <w:r>
        <w:rPr>
          <w:sz w:val="22"/>
          <w:szCs w:val="22"/>
        </w:rPr>
        <w:t>1</w:t>
      </w:r>
      <w:r w:rsidR="006306AC">
        <w:rPr>
          <w:sz w:val="22"/>
          <w:szCs w:val="22"/>
        </w:rPr>
        <w:t>8</w:t>
      </w:r>
      <w:r>
        <w:rPr>
          <w:sz w:val="22"/>
          <w:szCs w:val="22"/>
        </w:rPr>
        <w:t>.7</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2" w:name="_Ref522097159"/>
      <w:r w:rsidRPr="004A7484">
        <w:rPr>
          <w:b/>
          <w:sz w:val="22"/>
          <w:szCs w:val="22"/>
        </w:rPr>
        <w:t xml:space="preserve">Признание запроса котировок </w:t>
      </w:r>
      <w:proofErr w:type="gramStart"/>
      <w:r w:rsidRPr="004A7484">
        <w:rPr>
          <w:b/>
          <w:sz w:val="22"/>
          <w:szCs w:val="22"/>
        </w:rPr>
        <w:t>несостоявшимся</w:t>
      </w:r>
      <w:bookmarkEnd w:id="2"/>
      <w:proofErr w:type="gramEnd"/>
    </w:p>
    <w:p w:rsidR="0034210A" w:rsidRPr="004A7484" w:rsidRDefault="006306AC" w:rsidP="00335F54">
      <w:pPr>
        <w:pStyle w:val="a3"/>
        <w:spacing w:before="0"/>
        <w:jc w:val="both"/>
        <w:rPr>
          <w:sz w:val="22"/>
          <w:szCs w:val="22"/>
        </w:rPr>
      </w:pPr>
      <w:r>
        <w:rPr>
          <w:sz w:val="22"/>
          <w:szCs w:val="22"/>
        </w:rPr>
        <w:t>19</w:t>
      </w:r>
      <w:r w:rsidR="00335F54">
        <w:rPr>
          <w:sz w:val="22"/>
          <w:szCs w:val="22"/>
        </w:rPr>
        <w:t xml:space="preserve">.1 </w:t>
      </w:r>
      <w:r w:rsidR="0034210A"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lastRenderedPageBreak/>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6306AC" w:rsidP="00335F54">
      <w:pPr>
        <w:pStyle w:val="a3"/>
        <w:spacing w:before="0"/>
        <w:jc w:val="both"/>
        <w:rPr>
          <w:sz w:val="22"/>
          <w:szCs w:val="22"/>
        </w:rPr>
      </w:pPr>
      <w:r>
        <w:rPr>
          <w:sz w:val="22"/>
          <w:szCs w:val="22"/>
        </w:rPr>
        <w:t>19</w:t>
      </w:r>
      <w:r w:rsidR="00335F54">
        <w:rPr>
          <w:sz w:val="22"/>
          <w:szCs w:val="22"/>
        </w:rPr>
        <w:t>.2</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6306AC" w:rsidP="00335F54">
      <w:pPr>
        <w:pStyle w:val="a3"/>
        <w:spacing w:before="0"/>
        <w:jc w:val="both"/>
        <w:rPr>
          <w:sz w:val="22"/>
          <w:szCs w:val="22"/>
        </w:rPr>
      </w:pPr>
      <w:r>
        <w:rPr>
          <w:sz w:val="22"/>
          <w:szCs w:val="22"/>
        </w:rPr>
        <w:t>19</w:t>
      </w:r>
      <w:r w:rsidR="00335F54">
        <w:rPr>
          <w:sz w:val="22"/>
          <w:szCs w:val="22"/>
        </w:rPr>
        <w:t>.3</w:t>
      </w:r>
      <w:proofErr w:type="gramStart"/>
      <w:r w:rsidR="00335F54">
        <w:rPr>
          <w:sz w:val="22"/>
          <w:szCs w:val="22"/>
        </w:rPr>
        <w:t xml:space="preserve"> </w:t>
      </w:r>
      <w:r w:rsidR="0034210A" w:rsidRPr="004A7484">
        <w:rPr>
          <w:sz w:val="22"/>
          <w:szCs w:val="22"/>
        </w:rPr>
        <w:t>Е</w:t>
      </w:r>
      <w:proofErr w:type="gramEnd"/>
      <w:r w:rsidR="0034210A" w:rsidRPr="004A7484">
        <w:rPr>
          <w:sz w:val="22"/>
          <w:szCs w:val="22"/>
        </w:rPr>
        <w:t>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.1 </w:t>
      </w:r>
      <w:r w:rsidR="0034210A"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0034210A" w:rsidRPr="004A7484">
        <w:rPr>
          <w:sz w:val="22"/>
          <w:szCs w:val="22"/>
        </w:rPr>
        <w:t>предпочтительности заявок участников запроса котировок</w:t>
      </w:r>
      <w:proofErr w:type="gramEnd"/>
      <w:r w:rsidR="0034210A"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.2 </w:t>
      </w:r>
      <w:r w:rsidR="0034210A"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.3 </w:t>
      </w:r>
      <w:r w:rsidR="0034210A"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.4</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.5</w:t>
      </w:r>
      <w:proofErr w:type="gramStart"/>
      <w:r>
        <w:rPr>
          <w:sz w:val="22"/>
          <w:szCs w:val="22"/>
        </w:rPr>
        <w:t xml:space="preserve"> </w:t>
      </w:r>
      <w:r w:rsidR="0034210A" w:rsidRPr="004A7484">
        <w:rPr>
          <w:sz w:val="22"/>
          <w:szCs w:val="22"/>
        </w:rPr>
        <w:t>П</w:t>
      </w:r>
      <w:proofErr w:type="gramEnd"/>
      <w:r w:rsidR="0034210A" w:rsidRPr="004A7484">
        <w:rPr>
          <w:sz w:val="22"/>
          <w:szCs w:val="22"/>
        </w:rPr>
        <w:t>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.6</w:t>
      </w:r>
      <w:proofErr w:type="gramStart"/>
      <w:r>
        <w:rPr>
          <w:sz w:val="22"/>
          <w:szCs w:val="22"/>
        </w:rPr>
        <w:t xml:space="preserve"> </w:t>
      </w:r>
      <w:r w:rsidR="0034210A" w:rsidRPr="004A7484">
        <w:rPr>
          <w:sz w:val="22"/>
          <w:szCs w:val="22"/>
        </w:rPr>
        <w:t>В</w:t>
      </w:r>
      <w:proofErr w:type="gramEnd"/>
      <w:r w:rsidR="0034210A" w:rsidRPr="004A7484">
        <w:rPr>
          <w:sz w:val="22"/>
          <w:szCs w:val="22"/>
        </w:rPr>
        <w:t xml:space="preserve">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.7 </w:t>
      </w:r>
      <w:r w:rsidR="0034210A"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6306AC" w:rsidP="007316C3">
      <w:pPr>
        <w:pStyle w:val="a3"/>
        <w:spacing w:before="0"/>
        <w:ind w:left="284"/>
        <w:jc w:val="both"/>
        <w:rPr>
          <w:sz w:val="22"/>
          <w:szCs w:val="22"/>
        </w:rPr>
      </w:pPr>
      <w:r>
        <w:rPr>
          <w:sz w:val="22"/>
          <w:szCs w:val="22"/>
        </w:rPr>
        <w:t>20</w:t>
      </w:r>
      <w:r w:rsidR="007316C3">
        <w:rPr>
          <w:sz w:val="22"/>
          <w:szCs w:val="22"/>
        </w:rPr>
        <w:t xml:space="preserve">.8 </w:t>
      </w:r>
      <w:r w:rsidR="0034210A" w:rsidRPr="004A7484">
        <w:rPr>
          <w:sz w:val="22"/>
          <w:szCs w:val="22"/>
        </w:rPr>
        <w:t xml:space="preserve">Предложения участника по ухудшению первоначальных условий (последних предложенных </w:t>
      </w:r>
      <w:proofErr w:type="gramStart"/>
      <w:r w:rsidR="0034210A" w:rsidRPr="004A7484">
        <w:rPr>
          <w:sz w:val="22"/>
          <w:szCs w:val="22"/>
        </w:rPr>
        <w:t>условий</w:t>
      </w:r>
      <w:proofErr w:type="gramEnd"/>
      <w:r w:rsidR="0034210A"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 xml:space="preserve">.9 </w:t>
      </w:r>
      <w:r w:rsidR="009C13E0" w:rsidRPr="004A7484">
        <w:rPr>
          <w:sz w:val="22"/>
          <w:szCs w:val="22"/>
        </w:rPr>
        <w:t xml:space="preserve">Участник вправе отозвать поданное предложение с новыми условиями в любое время до открытия доступа к документам с измененными условиями на участие в </w:t>
      </w:r>
      <w:proofErr w:type="gramStart"/>
      <w:r w:rsidR="009C13E0" w:rsidRPr="004A7484">
        <w:rPr>
          <w:sz w:val="22"/>
          <w:szCs w:val="22"/>
        </w:rPr>
        <w:t>запросе</w:t>
      </w:r>
      <w:proofErr w:type="gramEnd"/>
      <w:r w:rsidR="009C13E0" w:rsidRPr="004A7484">
        <w:rPr>
          <w:sz w:val="22"/>
          <w:szCs w:val="22"/>
        </w:rPr>
        <w:t xml:space="preserve"> котировок.</w:t>
      </w:r>
    </w:p>
    <w:p w:rsidR="009C13E0" w:rsidRPr="004A7484" w:rsidRDefault="007316C3" w:rsidP="007316C3">
      <w:pPr>
        <w:pStyle w:val="a3"/>
        <w:spacing w:before="0"/>
        <w:ind w:left="284"/>
        <w:jc w:val="both"/>
        <w:rPr>
          <w:sz w:val="22"/>
          <w:szCs w:val="22"/>
        </w:rPr>
      </w:pPr>
      <w:r>
        <w:rPr>
          <w:sz w:val="22"/>
          <w:szCs w:val="22"/>
        </w:rPr>
        <w:t>2</w:t>
      </w:r>
      <w:r w:rsidR="006306AC">
        <w:rPr>
          <w:sz w:val="22"/>
          <w:szCs w:val="22"/>
        </w:rPr>
        <w:t>0</w:t>
      </w:r>
      <w:r>
        <w:rPr>
          <w:sz w:val="22"/>
          <w:szCs w:val="22"/>
        </w:rPr>
        <w:t>.10</w:t>
      </w:r>
      <w:proofErr w:type="gramStart"/>
      <w:r>
        <w:rPr>
          <w:sz w:val="22"/>
          <w:szCs w:val="22"/>
        </w:rPr>
        <w:t xml:space="preserve"> </w:t>
      </w:r>
      <w:r w:rsidR="009C13E0" w:rsidRPr="004A7484">
        <w:rPr>
          <w:sz w:val="22"/>
          <w:szCs w:val="22"/>
        </w:rPr>
        <w:t>П</w:t>
      </w:r>
      <w:proofErr w:type="gramEnd"/>
      <w:r w:rsidR="009C13E0" w:rsidRPr="004A7484">
        <w:rPr>
          <w:sz w:val="22"/>
          <w:szCs w:val="22"/>
        </w:rPr>
        <w:t xml:space="preserve">осле проведения переторжки победитель определяется в порядке, предусмотренном пунктами </w:t>
      </w:r>
      <w:r w:rsidR="005842CA">
        <w:fldChar w:fldCharType="begin"/>
      </w:r>
      <w:r w:rsidR="005842CA">
        <w:instrText xml:space="preserve"> REF _Ref522097142 \r \h  \* MERGEFORMAT </w:instrText>
      </w:r>
      <w:r w:rsidR="005842CA">
        <w:fldChar w:fldCharType="separate"/>
      </w:r>
      <w:r w:rsidR="00623A83" w:rsidRPr="00623A83">
        <w:rPr>
          <w:sz w:val="22"/>
          <w:szCs w:val="22"/>
        </w:rPr>
        <w:t>16</w:t>
      </w:r>
      <w:r w:rsidR="005842CA">
        <w:fldChar w:fldCharType="end"/>
      </w:r>
      <w:r w:rsidR="009C13E0" w:rsidRPr="004A7484">
        <w:rPr>
          <w:sz w:val="22"/>
          <w:szCs w:val="22"/>
        </w:rPr>
        <w:t>-</w:t>
      </w:r>
      <w:r w:rsidR="005842CA">
        <w:fldChar w:fldCharType="begin"/>
      </w:r>
      <w:r w:rsidR="005842CA">
        <w:instrText xml:space="preserve"> REF _Ref522097159 \r \h  \* MERGEFORMAT </w:instrText>
      </w:r>
      <w:r w:rsidR="005842CA">
        <w:fldChar w:fldCharType="separate"/>
      </w:r>
      <w:r w:rsidR="00623A83" w:rsidRPr="00623A83">
        <w:rPr>
          <w:sz w:val="22"/>
          <w:szCs w:val="22"/>
        </w:rPr>
        <w:t>19</w:t>
      </w:r>
      <w:r w:rsidR="005842CA">
        <w:fldChar w:fldCharType="end"/>
      </w:r>
      <w:r w:rsidR="009C13E0"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.1 </w:t>
      </w:r>
      <w:r w:rsidR="009C13E0"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.2 </w:t>
      </w:r>
      <w:r w:rsidR="009C13E0"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 xml:space="preserve">.3 </w:t>
      </w:r>
      <w:r w:rsidR="009C13E0"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7316C3" w:rsidP="007316C3">
      <w:pPr>
        <w:pStyle w:val="a3"/>
        <w:spacing w:before="0"/>
        <w:ind w:left="480"/>
        <w:jc w:val="both"/>
        <w:rPr>
          <w:sz w:val="22"/>
          <w:szCs w:val="22"/>
        </w:rPr>
      </w:pPr>
      <w:r>
        <w:rPr>
          <w:sz w:val="22"/>
          <w:szCs w:val="22"/>
        </w:rPr>
        <w:lastRenderedPageBreak/>
        <w:t>2</w:t>
      </w:r>
      <w:r w:rsidR="006306AC">
        <w:rPr>
          <w:sz w:val="22"/>
          <w:szCs w:val="22"/>
        </w:rPr>
        <w:t>1</w:t>
      </w:r>
      <w:r>
        <w:rPr>
          <w:sz w:val="22"/>
          <w:szCs w:val="22"/>
        </w:rPr>
        <w:t xml:space="preserve">.4 </w:t>
      </w:r>
      <w:r w:rsidR="009C13E0"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.5</w:t>
      </w:r>
      <w:proofErr w:type="gramStart"/>
      <w:r>
        <w:rPr>
          <w:sz w:val="22"/>
          <w:szCs w:val="22"/>
        </w:rPr>
        <w:t xml:space="preserve"> </w:t>
      </w:r>
      <w:r w:rsidR="009C13E0" w:rsidRPr="004A7484">
        <w:rPr>
          <w:sz w:val="22"/>
          <w:szCs w:val="22"/>
        </w:rPr>
        <w:t>Е</w:t>
      </w:r>
      <w:proofErr w:type="gramEnd"/>
      <w:r w:rsidR="009C13E0" w:rsidRPr="004A7484">
        <w:rPr>
          <w:sz w:val="22"/>
          <w:szCs w:val="22"/>
        </w:rPr>
        <w:t>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7316C3" w:rsidP="007316C3">
      <w:pPr>
        <w:pStyle w:val="a3"/>
        <w:spacing w:before="0"/>
        <w:ind w:left="480"/>
        <w:jc w:val="both"/>
        <w:rPr>
          <w:sz w:val="22"/>
          <w:szCs w:val="22"/>
        </w:rPr>
      </w:pPr>
      <w:r>
        <w:rPr>
          <w:sz w:val="22"/>
          <w:szCs w:val="22"/>
        </w:rPr>
        <w:t>2</w:t>
      </w:r>
      <w:r w:rsidR="006306AC">
        <w:rPr>
          <w:sz w:val="22"/>
          <w:szCs w:val="22"/>
        </w:rPr>
        <w:t>1</w:t>
      </w:r>
      <w:r>
        <w:rPr>
          <w:sz w:val="22"/>
          <w:szCs w:val="22"/>
        </w:rPr>
        <w:t>.6</w:t>
      </w:r>
      <w:proofErr w:type="gramStart"/>
      <w:r>
        <w:rPr>
          <w:sz w:val="22"/>
          <w:szCs w:val="22"/>
        </w:rPr>
        <w:t xml:space="preserve"> </w:t>
      </w:r>
      <w:r w:rsidR="009C13E0" w:rsidRPr="004A7484">
        <w:rPr>
          <w:sz w:val="22"/>
          <w:szCs w:val="22"/>
        </w:rPr>
        <w:t>В</w:t>
      </w:r>
      <w:proofErr w:type="gramEnd"/>
      <w:r w:rsidR="009C13E0" w:rsidRPr="004A7484">
        <w:rPr>
          <w:sz w:val="22"/>
          <w:szCs w:val="22"/>
        </w:rPr>
        <w:t xml:space="preserve">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.1 </w:t>
      </w:r>
      <w:r w:rsidR="006215C3"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.2 </w:t>
      </w:r>
      <w:r w:rsidR="006215C3" w:rsidRPr="004A7484">
        <w:rPr>
          <w:sz w:val="22"/>
          <w:szCs w:val="22"/>
        </w:rPr>
        <w:t>не находиться в процессе ликвидации;</w:t>
      </w:r>
    </w:p>
    <w:p w:rsidR="006215C3" w:rsidRPr="004A7484" w:rsidRDefault="007316C3" w:rsidP="007316C3">
      <w:pPr>
        <w:pStyle w:val="a3"/>
        <w:spacing w:before="0"/>
        <w:jc w:val="both"/>
        <w:rPr>
          <w:sz w:val="22"/>
          <w:szCs w:val="22"/>
        </w:rPr>
      </w:pPr>
      <w:r>
        <w:rPr>
          <w:sz w:val="22"/>
          <w:szCs w:val="22"/>
        </w:rPr>
        <w:t>2</w:t>
      </w:r>
      <w:r w:rsidR="006306AC">
        <w:rPr>
          <w:sz w:val="22"/>
          <w:szCs w:val="22"/>
        </w:rPr>
        <w:t>3</w:t>
      </w:r>
      <w:r>
        <w:rPr>
          <w:sz w:val="22"/>
          <w:szCs w:val="22"/>
        </w:rPr>
        <w:t xml:space="preserve">.3 </w:t>
      </w:r>
      <w:r w:rsidR="006215C3" w:rsidRPr="004A7484">
        <w:rPr>
          <w:sz w:val="22"/>
          <w:szCs w:val="22"/>
        </w:rPr>
        <w:t>не быть признанными несостоятельными (банкротами);</w:t>
      </w:r>
    </w:p>
    <w:p w:rsidR="006215C3" w:rsidRPr="004A7484" w:rsidRDefault="007316C3" w:rsidP="007316C3">
      <w:pPr>
        <w:pStyle w:val="a3"/>
        <w:spacing w:before="0"/>
        <w:ind w:left="284"/>
        <w:jc w:val="both"/>
        <w:rPr>
          <w:sz w:val="22"/>
          <w:szCs w:val="22"/>
        </w:rPr>
      </w:pPr>
      <w:r>
        <w:rPr>
          <w:sz w:val="22"/>
          <w:szCs w:val="22"/>
        </w:rPr>
        <w:t>2</w:t>
      </w:r>
      <w:r w:rsidR="006306AC">
        <w:rPr>
          <w:sz w:val="22"/>
          <w:szCs w:val="22"/>
        </w:rPr>
        <w:t>3</w:t>
      </w:r>
      <w:r>
        <w:rPr>
          <w:sz w:val="22"/>
          <w:szCs w:val="22"/>
        </w:rPr>
        <w:t xml:space="preserve">.4 </w:t>
      </w:r>
      <w:r w:rsidR="006215C3"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7316C3" w:rsidP="007316C3">
      <w:pPr>
        <w:pStyle w:val="a3"/>
        <w:spacing w:before="0"/>
        <w:ind w:left="284"/>
        <w:jc w:val="both"/>
        <w:rPr>
          <w:sz w:val="22"/>
          <w:szCs w:val="22"/>
        </w:rPr>
      </w:pPr>
      <w:r>
        <w:rPr>
          <w:sz w:val="22"/>
          <w:szCs w:val="22"/>
        </w:rPr>
        <w:lastRenderedPageBreak/>
        <w:t>2</w:t>
      </w:r>
      <w:r w:rsidR="006306AC">
        <w:rPr>
          <w:sz w:val="22"/>
          <w:szCs w:val="22"/>
        </w:rPr>
        <w:t>3</w:t>
      </w:r>
      <w:r>
        <w:rPr>
          <w:sz w:val="22"/>
          <w:szCs w:val="22"/>
        </w:rPr>
        <w:t xml:space="preserve">.5 </w:t>
      </w:r>
      <w:r w:rsidR="006215C3"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7316C3" w:rsidP="007316C3">
      <w:pPr>
        <w:pStyle w:val="a3"/>
        <w:spacing w:before="0"/>
        <w:jc w:val="both"/>
        <w:rPr>
          <w:sz w:val="22"/>
          <w:szCs w:val="22"/>
        </w:rPr>
      </w:pPr>
      <w:r>
        <w:rPr>
          <w:sz w:val="22"/>
          <w:szCs w:val="22"/>
        </w:rPr>
        <w:t>2</w:t>
      </w:r>
      <w:r w:rsidR="006306AC">
        <w:rPr>
          <w:sz w:val="22"/>
          <w:szCs w:val="22"/>
        </w:rPr>
        <w:t>4</w:t>
      </w:r>
      <w:r>
        <w:rPr>
          <w:sz w:val="22"/>
          <w:szCs w:val="22"/>
        </w:rPr>
        <w:t xml:space="preserve">.3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0F0480">
      <w:pPr>
        <w:pStyle w:val="afe"/>
        <w:widowControl w:val="0"/>
        <w:numPr>
          <w:ilvl w:val="0"/>
          <w:numId w:val="36"/>
        </w:numPr>
        <w:contextualSpacing w:val="0"/>
        <w:jc w:val="both"/>
        <w:rPr>
          <w:vanish/>
          <w:sz w:val="22"/>
          <w:szCs w:val="22"/>
        </w:rPr>
      </w:pP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.1 </w:t>
      </w:r>
      <w:r w:rsidR="00FB65DA"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00FB65DA" w:rsidRPr="004A7484">
        <w:rPr>
          <w:sz w:val="22"/>
          <w:szCs w:val="22"/>
        </w:rPr>
        <w:t>недостижения</w:t>
      </w:r>
      <w:proofErr w:type="spellEnd"/>
      <w:r w:rsidR="00FB65DA"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FB65DA" w:rsidRPr="004A7484">
        <w:rPr>
          <w:sz w:val="22"/>
          <w:szCs w:val="22"/>
        </w:rPr>
        <w:t>договор</w:t>
      </w:r>
      <w:proofErr w:type="gramEnd"/>
      <w:r w:rsidR="00FB65DA"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.2 </w:t>
      </w:r>
      <w:r w:rsidR="00FB65DA"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 xml:space="preserve">.3 </w:t>
      </w:r>
      <w:r w:rsidR="00FB65DA"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316C3" w:rsidRDefault="007316C3" w:rsidP="007316C3">
      <w:pPr>
        <w:pStyle w:val="a3"/>
        <w:spacing w:before="0"/>
        <w:jc w:val="both"/>
        <w:rPr>
          <w:sz w:val="22"/>
          <w:szCs w:val="22"/>
        </w:rPr>
      </w:pPr>
      <w:r>
        <w:rPr>
          <w:sz w:val="22"/>
          <w:szCs w:val="22"/>
        </w:rPr>
        <w:t>2</w:t>
      </w:r>
      <w:r w:rsidR="006306AC">
        <w:rPr>
          <w:sz w:val="22"/>
          <w:szCs w:val="22"/>
        </w:rPr>
        <w:t>5</w:t>
      </w:r>
      <w:r>
        <w:rPr>
          <w:sz w:val="22"/>
          <w:szCs w:val="22"/>
        </w:rPr>
        <w:t>.4</w:t>
      </w:r>
      <w:proofErr w:type="gramStart"/>
      <w:r>
        <w:rPr>
          <w:sz w:val="22"/>
          <w:szCs w:val="22"/>
        </w:rPr>
        <w:t xml:space="preserve"> </w:t>
      </w:r>
      <w:r w:rsidR="00FB65DA" w:rsidRPr="004A7484">
        <w:rPr>
          <w:sz w:val="22"/>
          <w:szCs w:val="22"/>
        </w:rPr>
        <w:t>П</w:t>
      </w:r>
      <w:proofErr w:type="gramEnd"/>
      <w:r w:rsidR="00FB65DA" w:rsidRPr="004A7484">
        <w:rPr>
          <w:sz w:val="22"/>
          <w:szCs w:val="22"/>
        </w:rPr>
        <w:t>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7316C3" w:rsidP="007316C3">
      <w:pPr>
        <w:pStyle w:val="a3"/>
        <w:spacing w:before="0"/>
        <w:jc w:val="both"/>
        <w:rPr>
          <w:sz w:val="22"/>
          <w:szCs w:val="22"/>
        </w:rPr>
      </w:pPr>
      <w:r>
        <w:rPr>
          <w:sz w:val="22"/>
          <w:szCs w:val="22"/>
        </w:rPr>
        <w:t>2</w:t>
      </w:r>
      <w:r w:rsidR="006306AC">
        <w:rPr>
          <w:sz w:val="22"/>
          <w:szCs w:val="22"/>
        </w:rPr>
        <w:t>5</w:t>
      </w:r>
      <w:r>
        <w:rPr>
          <w:sz w:val="22"/>
          <w:szCs w:val="22"/>
        </w:rPr>
        <w:t>.5</w:t>
      </w:r>
      <w:proofErr w:type="gramStart"/>
      <w:r w:rsidR="00FB65DA" w:rsidRPr="004A7484">
        <w:rPr>
          <w:sz w:val="22"/>
          <w:szCs w:val="22"/>
        </w:rPr>
        <w:t>П</w:t>
      </w:r>
      <w:proofErr w:type="gramEnd"/>
      <w:r w:rsidR="00FB65DA" w:rsidRPr="004A7484">
        <w:rPr>
          <w:sz w:val="22"/>
          <w:szCs w:val="22"/>
        </w:rPr>
        <w:t>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5842CA">
      <w:pPr>
        <w:rPr>
          <w:sz w:val="22"/>
          <w:szCs w:val="22"/>
        </w:rPr>
        <w:sectPr w:rsidR="00BA58C9" w:rsidRPr="004A7484" w:rsidSect="00E16920">
          <w:footerReference w:type="even" r:id="rId10"/>
          <w:footerReference w:type="default" r:id="rId11"/>
          <w:pgSz w:w="16838" w:h="11906" w:orient="landscape"/>
          <w:pgMar w:top="426" w:right="539" w:bottom="851" w:left="709" w:header="709" w:footer="709" w:gutter="0"/>
          <w:cols w:space="708"/>
          <w:titlePg/>
          <w:docGrid w:linePitch="360"/>
        </w:sect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622295" w:rsidRDefault="00622295" w:rsidP="002B08C7">
      <w:pPr>
        <w:jc w:val="right"/>
        <w:rPr>
          <w:b/>
          <w:bCs/>
        </w:rPr>
      </w:pPr>
      <w:r>
        <w:rPr>
          <w:b/>
          <w:bCs/>
        </w:rPr>
        <w:lastRenderedPageBreak/>
        <w:t xml:space="preserve">Приложение 1 </w:t>
      </w:r>
    </w:p>
    <w:p w:rsidR="00622295" w:rsidRDefault="00622295" w:rsidP="002B08C7">
      <w:pPr>
        <w:jc w:val="right"/>
        <w:rPr>
          <w:b/>
          <w:bCs/>
        </w:rPr>
      </w:pPr>
    </w:p>
    <w:p w:rsidR="00FE412D" w:rsidRPr="004A7484" w:rsidRDefault="00FE412D" w:rsidP="00FE412D">
      <w:pPr>
        <w:jc w:val="right"/>
        <w:rPr>
          <w:sz w:val="20"/>
          <w:szCs w:val="20"/>
        </w:rPr>
      </w:pPr>
      <w:r w:rsidRPr="004A7484">
        <w:rPr>
          <w:b/>
          <w:bCs/>
        </w:rPr>
        <w:t>Приложение №</w:t>
      </w:r>
      <w:r>
        <w:rPr>
          <w:b/>
          <w:bCs/>
        </w:rPr>
        <w:t>2</w:t>
      </w:r>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w:t>
      </w:r>
      <w:r w:rsidR="00F618E9">
        <w:rPr>
          <w:sz w:val="22"/>
          <w:szCs w:val="22"/>
        </w:rPr>
        <w:t>9</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6A21C1" w:rsidRDefault="00FE412D" w:rsidP="00FE412D">
      <w:pPr>
        <w:ind w:firstLine="900"/>
        <w:rPr>
          <w:sz w:val="22"/>
          <w:szCs w:val="22"/>
        </w:rPr>
      </w:pPr>
      <w:r w:rsidRPr="004A7484">
        <w:rPr>
          <w:sz w:val="22"/>
          <w:szCs w:val="22"/>
          <w:lang w:val="en-US"/>
        </w:rPr>
        <w:t>E</w:t>
      </w:r>
      <w:r w:rsidRPr="006A21C1">
        <w:rPr>
          <w:sz w:val="22"/>
          <w:szCs w:val="22"/>
        </w:rPr>
        <w:t>-</w:t>
      </w:r>
      <w:r w:rsidRPr="004A7484">
        <w:rPr>
          <w:sz w:val="22"/>
          <w:szCs w:val="22"/>
          <w:lang w:val="en-US"/>
        </w:rPr>
        <w:t>mail</w:t>
      </w:r>
      <w:r w:rsidRPr="006A21C1">
        <w:rPr>
          <w:sz w:val="22"/>
          <w:szCs w:val="22"/>
        </w:rPr>
        <w:t xml:space="preserve">: </w:t>
      </w:r>
      <w:proofErr w:type="spellStart"/>
      <w:r w:rsidRPr="00800469">
        <w:rPr>
          <w:sz w:val="22"/>
          <w:szCs w:val="22"/>
          <w:lang w:val="en-US"/>
        </w:rPr>
        <w:t>ubstr</w:t>
      </w:r>
      <w:proofErr w:type="spellEnd"/>
      <w:r w:rsidRPr="006A21C1">
        <w:rPr>
          <w:sz w:val="22"/>
          <w:szCs w:val="22"/>
        </w:rPr>
        <w:t>1@</w:t>
      </w:r>
      <w:r>
        <w:rPr>
          <w:sz w:val="22"/>
          <w:szCs w:val="22"/>
          <w:lang w:val="en-US"/>
        </w:rPr>
        <w:t>mail</w:t>
      </w:r>
      <w:r w:rsidRPr="006A21C1">
        <w:rPr>
          <w:sz w:val="22"/>
          <w:szCs w:val="22"/>
        </w:rPr>
        <w:t>.</w:t>
      </w:r>
      <w:proofErr w:type="spellStart"/>
      <w:r>
        <w:rPr>
          <w:sz w:val="22"/>
          <w:szCs w:val="22"/>
          <w:lang w:val="en-US"/>
        </w:rPr>
        <w:t>ru</w:t>
      </w:r>
      <w:proofErr w:type="spellEnd"/>
      <w:r w:rsidRPr="006A21C1">
        <w:rPr>
          <w:sz w:val="22"/>
          <w:szCs w:val="22"/>
        </w:rPr>
        <w:t xml:space="preserve"> </w:t>
      </w:r>
    </w:p>
    <w:p w:rsidR="00FE412D" w:rsidRPr="00797E5B" w:rsidRDefault="00FE412D" w:rsidP="00FE412D">
      <w:pPr>
        <w:ind w:firstLine="900"/>
        <w:rPr>
          <w:snapToGrid w:val="0"/>
          <w:color w:val="000000"/>
          <w:sz w:val="22"/>
          <w:szCs w:val="22"/>
          <w:lang w:val="en-US"/>
        </w:rPr>
      </w:pPr>
      <w:r w:rsidRPr="004A7484">
        <w:rPr>
          <w:snapToGrid w:val="0"/>
          <w:color w:val="000000"/>
          <w:sz w:val="22"/>
          <w:szCs w:val="22"/>
        </w:rPr>
        <w:t>Тел</w:t>
      </w:r>
      <w:r w:rsidRPr="00797E5B">
        <w:rPr>
          <w:snapToGrid w:val="0"/>
          <w:color w:val="000000"/>
          <w:sz w:val="22"/>
          <w:szCs w:val="22"/>
          <w:lang w:val="en-US"/>
        </w:rPr>
        <w:t>: 8(3473)21-26-52</w:t>
      </w:r>
    </w:p>
    <w:p w:rsidR="00FE412D" w:rsidRPr="00797E5B" w:rsidRDefault="00FE412D" w:rsidP="00FE412D">
      <w:pPr>
        <w:rPr>
          <w:sz w:val="22"/>
          <w:szCs w:val="22"/>
          <w:lang w:val="en-US"/>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w:t>
      </w:r>
      <w:proofErr w:type="gramStart"/>
      <w:r w:rsidRPr="004A7484">
        <w:rPr>
          <w:sz w:val="22"/>
          <w:szCs w:val="22"/>
        </w:rPr>
        <w:t>основании</w:t>
      </w:r>
      <w:proofErr w:type="gramEnd"/>
      <w:r w:rsidRPr="004A7484">
        <w:rPr>
          <w:sz w:val="22"/>
          <w:szCs w:val="22"/>
        </w:rPr>
        <w:t xml:space="preserve"> Вашего извещения о проведении запроса котировок № </w:t>
      </w:r>
      <w:r w:rsidR="0088792A">
        <w:rPr>
          <w:sz w:val="22"/>
          <w:szCs w:val="22"/>
        </w:rPr>
        <w:t>41</w:t>
      </w:r>
      <w:r w:rsidRPr="004A7484">
        <w:rPr>
          <w:sz w:val="22"/>
          <w:szCs w:val="22"/>
        </w:rPr>
        <w:t xml:space="preserve"> предлагаем </w:t>
      </w:r>
      <w:r w:rsidRPr="004A7484">
        <w:rPr>
          <w:i/>
          <w:iCs/>
          <w:sz w:val="22"/>
          <w:szCs w:val="22"/>
        </w:rPr>
        <w:t>оказать следующие услуги / поставить товар:</w:t>
      </w:r>
    </w:p>
    <w:tbl>
      <w:tblPr>
        <w:tblW w:w="431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9"/>
        <w:gridCol w:w="2597"/>
        <w:gridCol w:w="2104"/>
        <w:gridCol w:w="1612"/>
        <w:gridCol w:w="1562"/>
        <w:gridCol w:w="891"/>
        <w:gridCol w:w="1398"/>
        <w:gridCol w:w="1398"/>
        <w:gridCol w:w="1387"/>
      </w:tblGrid>
      <w:tr w:rsidR="0088792A" w:rsidRPr="004A7484" w:rsidTr="0088792A">
        <w:trPr>
          <w:trHeight w:val="835"/>
        </w:trPr>
        <w:tc>
          <w:tcPr>
            <w:tcW w:w="249" w:type="pct"/>
            <w:tcBorders>
              <w:top w:val="single" w:sz="4" w:space="0" w:color="auto"/>
              <w:bottom w:val="single" w:sz="4" w:space="0" w:color="auto"/>
              <w:right w:val="single" w:sz="4" w:space="0" w:color="auto"/>
            </w:tcBorders>
            <w:vAlign w:val="center"/>
          </w:tcPr>
          <w:p w:rsidR="0088792A" w:rsidRPr="004A7484" w:rsidRDefault="0088792A" w:rsidP="00B846A0">
            <w:pPr>
              <w:jc w:val="center"/>
              <w:rPr>
                <w:sz w:val="20"/>
                <w:szCs w:val="20"/>
              </w:rPr>
            </w:pPr>
            <w:r w:rsidRPr="004A7484">
              <w:rPr>
                <w:sz w:val="20"/>
                <w:szCs w:val="20"/>
              </w:rPr>
              <w:t>№</w:t>
            </w:r>
          </w:p>
          <w:p w:rsidR="0088792A" w:rsidRPr="004A7484" w:rsidRDefault="0088792A" w:rsidP="00B846A0">
            <w:pPr>
              <w:jc w:val="center"/>
              <w:rPr>
                <w:sz w:val="20"/>
                <w:szCs w:val="20"/>
              </w:rPr>
            </w:pPr>
            <w:proofErr w:type="gramStart"/>
            <w:r w:rsidRPr="004A7484">
              <w:rPr>
                <w:sz w:val="20"/>
                <w:szCs w:val="20"/>
              </w:rPr>
              <w:t>п</w:t>
            </w:r>
            <w:proofErr w:type="gramEnd"/>
            <w:r w:rsidRPr="004A7484">
              <w:rPr>
                <w:sz w:val="20"/>
                <w:szCs w:val="20"/>
              </w:rPr>
              <w:t>/п</w:t>
            </w:r>
          </w:p>
        </w:tc>
        <w:tc>
          <w:tcPr>
            <w:tcW w:w="953" w:type="pct"/>
            <w:tcBorders>
              <w:top w:val="single" w:sz="4" w:space="0" w:color="auto"/>
              <w:left w:val="single" w:sz="4" w:space="0" w:color="auto"/>
              <w:bottom w:val="single" w:sz="4" w:space="0" w:color="auto"/>
              <w:right w:val="single" w:sz="4" w:space="0" w:color="auto"/>
            </w:tcBorders>
            <w:vAlign w:val="center"/>
          </w:tcPr>
          <w:p w:rsidR="0088792A" w:rsidRPr="004A7484" w:rsidRDefault="0088792A" w:rsidP="00B846A0">
            <w:pPr>
              <w:jc w:val="center"/>
              <w:rPr>
                <w:sz w:val="20"/>
                <w:szCs w:val="20"/>
              </w:rPr>
            </w:pPr>
            <w:r w:rsidRPr="004A7484">
              <w:rPr>
                <w:sz w:val="20"/>
                <w:szCs w:val="20"/>
              </w:rPr>
              <w:t>Наименование заказчика</w:t>
            </w:r>
          </w:p>
        </w:tc>
        <w:tc>
          <w:tcPr>
            <w:tcW w:w="772" w:type="pct"/>
            <w:tcBorders>
              <w:top w:val="single" w:sz="4" w:space="0" w:color="auto"/>
              <w:left w:val="single" w:sz="4" w:space="0" w:color="auto"/>
              <w:bottom w:val="single" w:sz="4" w:space="0" w:color="auto"/>
              <w:right w:val="single" w:sz="4" w:space="0" w:color="auto"/>
            </w:tcBorders>
            <w:vAlign w:val="center"/>
          </w:tcPr>
          <w:p w:rsidR="0088792A" w:rsidRPr="004A7484" w:rsidRDefault="0088792A" w:rsidP="00B846A0">
            <w:pPr>
              <w:jc w:val="center"/>
              <w:rPr>
                <w:sz w:val="20"/>
                <w:szCs w:val="20"/>
              </w:rPr>
            </w:pPr>
            <w:r w:rsidRPr="004A7484">
              <w:rPr>
                <w:sz w:val="20"/>
                <w:szCs w:val="20"/>
              </w:rPr>
              <w:t>Предлагаемое наименование</w:t>
            </w:r>
            <w:r>
              <w:rPr>
                <w:sz w:val="20"/>
                <w:szCs w:val="20"/>
              </w:rPr>
              <w:t xml:space="preserve"> услуги</w:t>
            </w:r>
          </w:p>
        </w:tc>
        <w:tc>
          <w:tcPr>
            <w:tcW w:w="591" w:type="pct"/>
            <w:tcBorders>
              <w:top w:val="single" w:sz="4" w:space="0" w:color="auto"/>
              <w:left w:val="single" w:sz="4" w:space="0" w:color="auto"/>
              <w:bottom w:val="single" w:sz="4" w:space="0" w:color="auto"/>
              <w:right w:val="single" w:sz="4" w:space="0" w:color="auto"/>
            </w:tcBorders>
            <w:vAlign w:val="center"/>
          </w:tcPr>
          <w:p w:rsidR="0088792A" w:rsidRPr="004A7484" w:rsidRDefault="0088792A" w:rsidP="0088792A">
            <w:pPr>
              <w:jc w:val="center"/>
              <w:rPr>
                <w:sz w:val="20"/>
                <w:szCs w:val="20"/>
              </w:rPr>
            </w:pPr>
            <w:r w:rsidRPr="004A7484">
              <w:rPr>
                <w:sz w:val="20"/>
                <w:szCs w:val="20"/>
              </w:rPr>
              <w:t>Описание, характеристики,</w:t>
            </w:r>
            <w:bookmarkStart w:id="3" w:name="_GoBack"/>
            <w:bookmarkEnd w:id="3"/>
          </w:p>
        </w:tc>
        <w:tc>
          <w:tcPr>
            <w:tcW w:w="573" w:type="pct"/>
            <w:tcBorders>
              <w:top w:val="single" w:sz="4" w:space="0" w:color="auto"/>
              <w:left w:val="single" w:sz="4" w:space="0" w:color="auto"/>
              <w:bottom w:val="single" w:sz="4" w:space="0" w:color="auto"/>
              <w:right w:val="single" w:sz="4" w:space="0" w:color="auto"/>
            </w:tcBorders>
            <w:vAlign w:val="center"/>
          </w:tcPr>
          <w:p w:rsidR="0088792A" w:rsidRPr="004A7484" w:rsidRDefault="0088792A" w:rsidP="00B846A0">
            <w:pPr>
              <w:jc w:val="center"/>
              <w:rPr>
                <w:sz w:val="20"/>
                <w:szCs w:val="20"/>
              </w:rPr>
            </w:pPr>
            <w:r w:rsidRPr="004A7484">
              <w:rPr>
                <w:sz w:val="20"/>
                <w:szCs w:val="20"/>
              </w:rPr>
              <w:t>Ед.</w:t>
            </w:r>
          </w:p>
          <w:p w:rsidR="0088792A" w:rsidRPr="004A7484" w:rsidRDefault="0088792A" w:rsidP="00B846A0">
            <w:pPr>
              <w:jc w:val="center"/>
              <w:rPr>
                <w:sz w:val="20"/>
                <w:szCs w:val="20"/>
              </w:rPr>
            </w:pPr>
            <w:proofErr w:type="spellStart"/>
            <w:r w:rsidRPr="004A7484">
              <w:rPr>
                <w:sz w:val="20"/>
                <w:szCs w:val="20"/>
              </w:rPr>
              <w:t>измер</w:t>
            </w:r>
            <w:proofErr w:type="spellEnd"/>
            <w:r w:rsidRPr="004A7484">
              <w:rPr>
                <w:sz w:val="20"/>
                <w:szCs w:val="20"/>
              </w:rPr>
              <w:t>.</w:t>
            </w:r>
          </w:p>
        </w:tc>
        <w:tc>
          <w:tcPr>
            <w:tcW w:w="327" w:type="pct"/>
            <w:tcBorders>
              <w:top w:val="single" w:sz="4" w:space="0" w:color="auto"/>
              <w:left w:val="single" w:sz="4" w:space="0" w:color="auto"/>
              <w:bottom w:val="single" w:sz="4" w:space="0" w:color="auto"/>
              <w:right w:val="single" w:sz="4" w:space="0" w:color="auto"/>
            </w:tcBorders>
            <w:vAlign w:val="center"/>
          </w:tcPr>
          <w:p w:rsidR="0088792A" w:rsidRPr="004A7484" w:rsidRDefault="0088792A" w:rsidP="00B846A0">
            <w:pPr>
              <w:jc w:val="center"/>
              <w:rPr>
                <w:sz w:val="20"/>
                <w:szCs w:val="20"/>
              </w:rPr>
            </w:pPr>
            <w:r w:rsidRPr="004A7484">
              <w:rPr>
                <w:sz w:val="20"/>
                <w:szCs w:val="20"/>
              </w:rPr>
              <w:t>Кол-во</w:t>
            </w:r>
          </w:p>
          <w:p w:rsidR="0088792A" w:rsidRPr="004A7484" w:rsidRDefault="0088792A" w:rsidP="00B846A0">
            <w:pPr>
              <w:jc w:val="center"/>
              <w:rPr>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88792A" w:rsidRPr="004A7484" w:rsidRDefault="0088792A" w:rsidP="00B846A0">
            <w:pPr>
              <w:jc w:val="center"/>
              <w:rPr>
                <w:sz w:val="20"/>
                <w:szCs w:val="20"/>
              </w:rPr>
            </w:pPr>
            <w:r w:rsidRPr="004A7484">
              <w:rPr>
                <w:sz w:val="20"/>
                <w:szCs w:val="20"/>
              </w:rPr>
              <w:t>Стоимость без НДС</w:t>
            </w:r>
          </w:p>
          <w:p w:rsidR="0088792A" w:rsidRPr="004A7484" w:rsidRDefault="0088792A" w:rsidP="00B846A0">
            <w:pPr>
              <w:jc w:val="center"/>
              <w:rPr>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88792A" w:rsidRPr="004A7484" w:rsidRDefault="0088792A" w:rsidP="00B846A0">
            <w:pPr>
              <w:jc w:val="center"/>
              <w:rPr>
                <w:sz w:val="20"/>
                <w:szCs w:val="20"/>
              </w:rPr>
            </w:pPr>
            <w:r w:rsidRPr="004A7484">
              <w:rPr>
                <w:sz w:val="20"/>
                <w:szCs w:val="20"/>
              </w:rPr>
              <w:t>Стоимость с НДС</w:t>
            </w:r>
          </w:p>
        </w:tc>
        <w:tc>
          <w:tcPr>
            <w:tcW w:w="510" w:type="pct"/>
            <w:tcBorders>
              <w:top w:val="single" w:sz="4" w:space="0" w:color="auto"/>
              <w:left w:val="single" w:sz="4" w:space="0" w:color="auto"/>
              <w:bottom w:val="single" w:sz="4" w:space="0" w:color="auto"/>
            </w:tcBorders>
            <w:vAlign w:val="center"/>
          </w:tcPr>
          <w:p w:rsidR="0088792A" w:rsidRPr="004A7484" w:rsidRDefault="0088792A" w:rsidP="00B846A0">
            <w:pPr>
              <w:jc w:val="center"/>
              <w:rPr>
                <w:sz w:val="20"/>
                <w:szCs w:val="20"/>
              </w:rPr>
            </w:pPr>
            <w:r w:rsidRPr="004A7484">
              <w:rPr>
                <w:sz w:val="20"/>
                <w:szCs w:val="20"/>
              </w:rPr>
              <w:t>Итого</w:t>
            </w:r>
          </w:p>
        </w:tc>
      </w:tr>
      <w:tr w:rsidR="0088792A" w:rsidRPr="004A7484" w:rsidTr="0088792A">
        <w:trPr>
          <w:trHeight w:val="305"/>
        </w:trPr>
        <w:tc>
          <w:tcPr>
            <w:tcW w:w="249" w:type="pct"/>
            <w:tcBorders>
              <w:top w:val="single" w:sz="4" w:space="0" w:color="auto"/>
              <w:bottom w:val="single" w:sz="4" w:space="0" w:color="auto"/>
              <w:right w:val="single" w:sz="4" w:space="0" w:color="auto"/>
            </w:tcBorders>
          </w:tcPr>
          <w:p w:rsidR="0088792A" w:rsidRPr="004A7484" w:rsidRDefault="0088792A" w:rsidP="00B846A0">
            <w:pPr>
              <w:rPr>
                <w:sz w:val="22"/>
                <w:szCs w:val="22"/>
              </w:rPr>
            </w:pPr>
          </w:p>
        </w:tc>
        <w:tc>
          <w:tcPr>
            <w:tcW w:w="953" w:type="pct"/>
            <w:tcBorders>
              <w:top w:val="single" w:sz="4" w:space="0" w:color="auto"/>
              <w:left w:val="single" w:sz="4" w:space="0" w:color="auto"/>
              <w:bottom w:val="single" w:sz="4" w:space="0" w:color="auto"/>
              <w:right w:val="single" w:sz="4" w:space="0" w:color="auto"/>
            </w:tcBorders>
            <w:vAlign w:val="center"/>
          </w:tcPr>
          <w:p w:rsidR="0088792A" w:rsidRPr="004A7484" w:rsidRDefault="0088792A" w:rsidP="00B846A0">
            <w:pPr>
              <w:jc w:val="center"/>
              <w:rPr>
                <w:sz w:val="20"/>
                <w:szCs w:val="20"/>
              </w:rPr>
            </w:pPr>
          </w:p>
        </w:tc>
        <w:tc>
          <w:tcPr>
            <w:tcW w:w="772" w:type="pct"/>
            <w:tcBorders>
              <w:top w:val="single" w:sz="4" w:space="0" w:color="auto"/>
              <w:left w:val="single" w:sz="4" w:space="0" w:color="auto"/>
              <w:bottom w:val="single" w:sz="4" w:space="0" w:color="auto"/>
              <w:right w:val="single" w:sz="4" w:space="0" w:color="auto"/>
            </w:tcBorders>
            <w:vAlign w:val="center"/>
          </w:tcPr>
          <w:p w:rsidR="0088792A" w:rsidRPr="004A7484" w:rsidRDefault="0088792A" w:rsidP="00B846A0">
            <w:pPr>
              <w:jc w:val="center"/>
              <w:rPr>
                <w:sz w:val="20"/>
                <w:szCs w:val="20"/>
              </w:rPr>
            </w:pPr>
          </w:p>
        </w:tc>
        <w:tc>
          <w:tcPr>
            <w:tcW w:w="591"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7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327"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0" w:type="pct"/>
            <w:tcBorders>
              <w:top w:val="single" w:sz="4" w:space="0" w:color="auto"/>
              <w:left w:val="single" w:sz="4" w:space="0" w:color="auto"/>
              <w:bottom w:val="single" w:sz="4" w:space="0" w:color="auto"/>
            </w:tcBorders>
          </w:tcPr>
          <w:p w:rsidR="0088792A" w:rsidRPr="004A7484" w:rsidRDefault="0088792A" w:rsidP="00B846A0">
            <w:pPr>
              <w:jc w:val="center"/>
              <w:rPr>
                <w:sz w:val="22"/>
                <w:szCs w:val="22"/>
              </w:rPr>
            </w:pPr>
          </w:p>
        </w:tc>
      </w:tr>
      <w:tr w:rsidR="0088792A" w:rsidRPr="004A7484" w:rsidTr="0088792A">
        <w:trPr>
          <w:trHeight w:val="180"/>
        </w:trPr>
        <w:tc>
          <w:tcPr>
            <w:tcW w:w="249" w:type="pct"/>
            <w:tcBorders>
              <w:top w:val="single" w:sz="4" w:space="0" w:color="auto"/>
              <w:bottom w:val="single" w:sz="4" w:space="0" w:color="auto"/>
              <w:right w:val="single" w:sz="4" w:space="0" w:color="auto"/>
            </w:tcBorders>
          </w:tcPr>
          <w:p w:rsidR="0088792A" w:rsidRPr="004A7484" w:rsidRDefault="0088792A" w:rsidP="00B846A0">
            <w:pPr>
              <w:rPr>
                <w:sz w:val="22"/>
                <w:szCs w:val="22"/>
              </w:rPr>
            </w:pPr>
          </w:p>
        </w:tc>
        <w:tc>
          <w:tcPr>
            <w:tcW w:w="95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rPr>
                <w:sz w:val="22"/>
                <w:szCs w:val="22"/>
              </w:rPr>
            </w:pPr>
          </w:p>
        </w:tc>
        <w:tc>
          <w:tcPr>
            <w:tcW w:w="772"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91"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7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327"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0" w:type="pct"/>
            <w:tcBorders>
              <w:top w:val="single" w:sz="4" w:space="0" w:color="auto"/>
              <w:left w:val="single" w:sz="4" w:space="0" w:color="auto"/>
              <w:bottom w:val="single" w:sz="4" w:space="0" w:color="auto"/>
            </w:tcBorders>
          </w:tcPr>
          <w:p w:rsidR="0088792A" w:rsidRPr="004A7484" w:rsidRDefault="0088792A" w:rsidP="00B846A0">
            <w:pPr>
              <w:jc w:val="center"/>
              <w:rPr>
                <w:sz w:val="22"/>
                <w:szCs w:val="22"/>
              </w:rPr>
            </w:pPr>
          </w:p>
        </w:tc>
      </w:tr>
      <w:tr w:rsidR="0088792A" w:rsidRPr="004A7484" w:rsidTr="0088792A">
        <w:trPr>
          <w:trHeight w:val="255"/>
        </w:trPr>
        <w:tc>
          <w:tcPr>
            <w:tcW w:w="249" w:type="pct"/>
            <w:tcBorders>
              <w:top w:val="single" w:sz="4" w:space="0" w:color="auto"/>
              <w:bottom w:val="single" w:sz="4" w:space="0" w:color="auto"/>
              <w:right w:val="single" w:sz="4" w:space="0" w:color="auto"/>
            </w:tcBorders>
          </w:tcPr>
          <w:p w:rsidR="0088792A" w:rsidRPr="004A7484" w:rsidRDefault="0088792A" w:rsidP="00B846A0">
            <w:pPr>
              <w:rPr>
                <w:sz w:val="22"/>
                <w:szCs w:val="22"/>
              </w:rPr>
            </w:pPr>
          </w:p>
        </w:tc>
        <w:tc>
          <w:tcPr>
            <w:tcW w:w="95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rPr>
                <w:sz w:val="22"/>
                <w:szCs w:val="22"/>
              </w:rPr>
            </w:pPr>
          </w:p>
        </w:tc>
        <w:tc>
          <w:tcPr>
            <w:tcW w:w="772"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91"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7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327"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0" w:type="pct"/>
            <w:tcBorders>
              <w:top w:val="single" w:sz="4" w:space="0" w:color="auto"/>
              <w:left w:val="single" w:sz="4" w:space="0" w:color="auto"/>
              <w:bottom w:val="single" w:sz="4" w:space="0" w:color="auto"/>
            </w:tcBorders>
          </w:tcPr>
          <w:p w:rsidR="0088792A" w:rsidRPr="004A7484" w:rsidRDefault="0088792A" w:rsidP="00B846A0">
            <w:pPr>
              <w:jc w:val="center"/>
              <w:rPr>
                <w:sz w:val="22"/>
                <w:szCs w:val="22"/>
              </w:rPr>
            </w:pPr>
          </w:p>
        </w:tc>
      </w:tr>
      <w:tr w:rsidR="0088792A" w:rsidRPr="004A7484" w:rsidTr="0088792A">
        <w:trPr>
          <w:trHeight w:val="360"/>
        </w:trPr>
        <w:tc>
          <w:tcPr>
            <w:tcW w:w="249" w:type="pct"/>
            <w:tcBorders>
              <w:top w:val="single" w:sz="4" w:space="0" w:color="auto"/>
              <w:bottom w:val="single" w:sz="4" w:space="0" w:color="auto"/>
              <w:right w:val="single" w:sz="4" w:space="0" w:color="auto"/>
            </w:tcBorders>
          </w:tcPr>
          <w:p w:rsidR="0088792A" w:rsidRPr="004A7484" w:rsidRDefault="0088792A" w:rsidP="00B846A0">
            <w:pPr>
              <w:rPr>
                <w:sz w:val="22"/>
                <w:szCs w:val="22"/>
              </w:rPr>
            </w:pPr>
          </w:p>
        </w:tc>
        <w:tc>
          <w:tcPr>
            <w:tcW w:w="95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rPr>
                <w:sz w:val="22"/>
                <w:szCs w:val="22"/>
              </w:rPr>
            </w:pPr>
          </w:p>
        </w:tc>
        <w:tc>
          <w:tcPr>
            <w:tcW w:w="772"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91"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7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327"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0" w:type="pct"/>
            <w:tcBorders>
              <w:top w:val="single" w:sz="4" w:space="0" w:color="auto"/>
              <w:left w:val="single" w:sz="4" w:space="0" w:color="auto"/>
              <w:bottom w:val="single" w:sz="4" w:space="0" w:color="auto"/>
            </w:tcBorders>
          </w:tcPr>
          <w:p w:rsidR="0088792A" w:rsidRPr="004A7484" w:rsidRDefault="0088792A" w:rsidP="00B846A0">
            <w:pPr>
              <w:jc w:val="center"/>
              <w:rPr>
                <w:sz w:val="22"/>
                <w:szCs w:val="22"/>
              </w:rPr>
            </w:pPr>
          </w:p>
        </w:tc>
      </w:tr>
      <w:tr w:rsidR="0088792A" w:rsidRPr="004A7484" w:rsidTr="0088792A">
        <w:trPr>
          <w:trHeight w:val="360"/>
        </w:trPr>
        <w:tc>
          <w:tcPr>
            <w:tcW w:w="249" w:type="pct"/>
            <w:tcBorders>
              <w:top w:val="single" w:sz="4" w:space="0" w:color="auto"/>
              <w:bottom w:val="single" w:sz="4" w:space="0" w:color="auto"/>
              <w:right w:val="single" w:sz="4" w:space="0" w:color="auto"/>
            </w:tcBorders>
          </w:tcPr>
          <w:p w:rsidR="0088792A" w:rsidRPr="004A7484" w:rsidRDefault="0088792A" w:rsidP="00B846A0">
            <w:pPr>
              <w:rPr>
                <w:sz w:val="22"/>
                <w:szCs w:val="22"/>
              </w:rPr>
            </w:pPr>
          </w:p>
        </w:tc>
        <w:tc>
          <w:tcPr>
            <w:tcW w:w="95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rPr>
                <w:sz w:val="22"/>
                <w:szCs w:val="22"/>
              </w:rPr>
            </w:pPr>
          </w:p>
        </w:tc>
        <w:tc>
          <w:tcPr>
            <w:tcW w:w="772"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91"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7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327"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0" w:type="pct"/>
            <w:tcBorders>
              <w:top w:val="single" w:sz="4" w:space="0" w:color="auto"/>
              <w:left w:val="single" w:sz="4" w:space="0" w:color="auto"/>
              <w:bottom w:val="single" w:sz="4" w:space="0" w:color="auto"/>
            </w:tcBorders>
          </w:tcPr>
          <w:p w:rsidR="0088792A" w:rsidRPr="004A7484" w:rsidRDefault="0088792A" w:rsidP="00B846A0">
            <w:pPr>
              <w:jc w:val="center"/>
              <w:rPr>
                <w:sz w:val="22"/>
                <w:szCs w:val="22"/>
              </w:rPr>
            </w:pPr>
          </w:p>
        </w:tc>
      </w:tr>
      <w:tr w:rsidR="0088792A" w:rsidRPr="004A7484" w:rsidTr="0088792A">
        <w:trPr>
          <w:trHeight w:val="360"/>
        </w:trPr>
        <w:tc>
          <w:tcPr>
            <w:tcW w:w="249" w:type="pct"/>
            <w:tcBorders>
              <w:top w:val="single" w:sz="4" w:space="0" w:color="auto"/>
              <w:bottom w:val="single" w:sz="4" w:space="0" w:color="auto"/>
              <w:right w:val="single" w:sz="4" w:space="0" w:color="auto"/>
            </w:tcBorders>
          </w:tcPr>
          <w:p w:rsidR="0088792A" w:rsidRPr="004A7484" w:rsidRDefault="0088792A" w:rsidP="00B846A0">
            <w:pPr>
              <w:rPr>
                <w:sz w:val="22"/>
                <w:szCs w:val="22"/>
              </w:rPr>
            </w:pPr>
          </w:p>
        </w:tc>
        <w:tc>
          <w:tcPr>
            <w:tcW w:w="95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rPr>
                <w:sz w:val="22"/>
                <w:szCs w:val="22"/>
              </w:rPr>
            </w:pPr>
            <w:r w:rsidRPr="004A7484">
              <w:rPr>
                <w:sz w:val="22"/>
                <w:szCs w:val="22"/>
              </w:rPr>
              <w:t>Итого:</w:t>
            </w:r>
          </w:p>
        </w:tc>
        <w:tc>
          <w:tcPr>
            <w:tcW w:w="772"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91"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7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327"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3" w:type="pct"/>
            <w:tcBorders>
              <w:top w:val="single" w:sz="4" w:space="0" w:color="auto"/>
              <w:left w:val="single" w:sz="4" w:space="0" w:color="auto"/>
              <w:bottom w:val="single" w:sz="4" w:space="0" w:color="auto"/>
              <w:right w:val="single" w:sz="4" w:space="0" w:color="auto"/>
            </w:tcBorders>
          </w:tcPr>
          <w:p w:rsidR="0088792A" w:rsidRPr="004A7484" w:rsidRDefault="0088792A" w:rsidP="00B846A0">
            <w:pPr>
              <w:jc w:val="center"/>
              <w:rPr>
                <w:sz w:val="22"/>
                <w:szCs w:val="22"/>
              </w:rPr>
            </w:pPr>
          </w:p>
        </w:tc>
        <w:tc>
          <w:tcPr>
            <w:tcW w:w="510" w:type="pct"/>
            <w:tcBorders>
              <w:top w:val="single" w:sz="4" w:space="0" w:color="auto"/>
              <w:left w:val="single" w:sz="4" w:space="0" w:color="auto"/>
              <w:bottom w:val="single" w:sz="4" w:space="0" w:color="auto"/>
            </w:tcBorders>
          </w:tcPr>
          <w:p w:rsidR="0088792A" w:rsidRPr="004A7484" w:rsidRDefault="0088792A" w:rsidP="00B846A0">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lastRenderedPageBreak/>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Стоимость услуг/поставки товара на</w:t>
      </w:r>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lastRenderedPageBreak/>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w:t>
      </w:r>
      <w:r w:rsidRPr="004A7484">
        <w:rPr>
          <w:sz w:val="22"/>
          <w:szCs w:val="22"/>
        </w:rPr>
        <w:lastRenderedPageBreak/>
        <w:t>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r w:rsidRPr="008F2902">
              <w:rPr>
                <w:b/>
              </w:rPr>
              <w:t xml:space="preserve">г.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1. 1-й этап с «     »         г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2-ой этап с «     »         г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proofErr w:type="gramStart"/>
      <w:r w:rsidRPr="008F2902">
        <w:rPr>
          <w:i/>
        </w:rPr>
        <w:t>1. в течение ____ (___________)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roofErr w:type="gramEnd"/>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по уплате платежей в </w:t>
      </w:r>
      <w:proofErr w:type="gramStart"/>
      <w:r w:rsidRPr="008F2902">
        <w:t>соответствии</w:t>
      </w:r>
      <w:proofErr w:type="gramEnd"/>
      <w:r w:rsidRPr="008F2902">
        <w:t xml:space="preserve"> с настоящим Договором с момента списания денежных средств с расчетного счета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2"/>
          <w:headerReference w:type="first" r:id="rId13"/>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CA" w:rsidRDefault="005842CA">
      <w:r>
        <w:separator/>
      </w:r>
    </w:p>
  </w:endnote>
  <w:endnote w:type="continuationSeparator" w:id="0">
    <w:p w:rsidR="005842CA" w:rsidRDefault="0058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CA" w:rsidRDefault="005842C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842CA" w:rsidRDefault="005842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CA" w:rsidRDefault="005842CA">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8792A">
      <w:rPr>
        <w:rStyle w:val="aa"/>
        <w:noProof/>
      </w:rPr>
      <w:t>2</w:t>
    </w:r>
    <w:r>
      <w:rPr>
        <w:rStyle w:val="aa"/>
      </w:rPr>
      <w:fldChar w:fldCharType="end"/>
    </w:r>
  </w:p>
  <w:p w:rsidR="005842CA" w:rsidRDefault="005842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CA" w:rsidRDefault="005842CA">
      <w:r>
        <w:separator/>
      </w:r>
    </w:p>
  </w:footnote>
  <w:footnote w:type="continuationSeparator" w:id="0">
    <w:p w:rsidR="005842CA" w:rsidRDefault="0058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CA" w:rsidRDefault="005842CA">
    <w:pPr>
      <w:pStyle w:val="af7"/>
      <w:jc w:val="center"/>
    </w:pPr>
    <w:r>
      <w:fldChar w:fldCharType="begin"/>
    </w:r>
    <w:r>
      <w:instrText xml:space="preserve"> PAGE   \* MERGEFORMAT </w:instrText>
    </w:r>
    <w:r>
      <w:fldChar w:fldCharType="separate"/>
    </w:r>
    <w:r w:rsidR="0088792A">
      <w:rPr>
        <w:noProof/>
      </w:rPr>
      <w:t>16</w:t>
    </w:r>
    <w:r>
      <w:rPr>
        <w:noProof/>
      </w:rPr>
      <w:fldChar w:fldCharType="end"/>
    </w:r>
  </w:p>
  <w:p w:rsidR="005842CA" w:rsidRDefault="005842C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CA" w:rsidRDefault="005842CA">
    <w:pPr>
      <w:pStyle w:val="af7"/>
      <w:jc w:val="center"/>
    </w:pPr>
  </w:p>
  <w:p w:rsidR="005842CA" w:rsidRDefault="005842C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E7647396"/>
    <w:lvl w:ilvl="0">
      <w:start w:val="23"/>
      <w:numFmt w:val="decimal"/>
      <w:lvlText w:val="%1."/>
      <w:lvlJc w:val="left"/>
      <w:pPr>
        <w:ind w:left="480" w:hanging="480"/>
      </w:pPr>
      <w:rPr>
        <w:rFonts w:hint="default"/>
      </w:rPr>
    </w:lvl>
    <w:lvl w:ilvl="1">
      <w:start w:val="1"/>
      <w:numFmt w:val="decimal"/>
      <w:lvlText w:val="20.%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FB7E5E"/>
    <w:multiLevelType w:val="hybridMultilevel"/>
    <w:tmpl w:val="5486EAE2"/>
    <w:lvl w:ilvl="0" w:tplc="914CA212">
      <w:start w:val="1"/>
      <w:numFmt w:val="decimal"/>
      <w:lvlText w:val="24.%1."/>
      <w:lvlJc w:val="left"/>
      <w:pPr>
        <w:ind w:left="845"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82D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E902A25"/>
    <w:multiLevelType w:val="hybridMultilevel"/>
    <w:tmpl w:val="20A80EAE"/>
    <w:lvl w:ilvl="0" w:tplc="A156F710">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4C31EB"/>
    <w:multiLevelType w:val="multilevel"/>
    <w:tmpl w:val="A7A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34D56B1"/>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7">
    <w:nsid w:val="35762988"/>
    <w:multiLevelType w:val="hybridMultilevel"/>
    <w:tmpl w:val="FCF8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237874"/>
    <w:multiLevelType w:val="multilevel"/>
    <w:tmpl w:val="688AE1AE"/>
    <w:lvl w:ilvl="0">
      <w:start w:val="22"/>
      <w:numFmt w:val="decimal"/>
      <w:lvlText w:val="%1."/>
      <w:lvlJc w:val="left"/>
      <w:pPr>
        <w:ind w:left="480" w:hanging="480"/>
      </w:pPr>
      <w:rPr>
        <w:rFonts w:hint="default"/>
      </w:rPr>
    </w:lvl>
    <w:lvl w:ilvl="1">
      <w:start w:val="1"/>
      <w:numFmt w:val="decimal"/>
      <w:lvlText w:val="19.%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C96A98"/>
    <w:multiLevelType w:val="multilevel"/>
    <w:tmpl w:val="94F05748"/>
    <w:lvl w:ilvl="0">
      <w:start w:val="20"/>
      <w:numFmt w:val="decimal"/>
      <w:lvlText w:val="%1."/>
      <w:lvlJc w:val="left"/>
      <w:pPr>
        <w:ind w:left="480" w:hanging="480"/>
      </w:pPr>
      <w:rPr>
        <w:rFonts w:hint="default"/>
      </w:rPr>
    </w:lvl>
    <w:lvl w:ilvl="1">
      <w:start w:val="1"/>
      <w:numFmt w:val="decimal"/>
      <w:lvlText w:val="17.%2."/>
      <w:lvlJc w:val="left"/>
      <w:pPr>
        <w:ind w:left="960" w:hanging="480"/>
      </w:pPr>
      <w:rPr>
        <w:rFonts w:ascii="Times New Roman" w:hAnsi="Times New Roman" w:cs="Times New Roman"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DAF088A"/>
    <w:multiLevelType w:val="hybridMultilevel"/>
    <w:tmpl w:val="14569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8027DF5"/>
    <w:multiLevelType w:val="multilevel"/>
    <w:tmpl w:val="1736B860"/>
    <w:lvl w:ilvl="0">
      <w:start w:val="19"/>
      <w:numFmt w:val="decimal"/>
      <w:lvlText w:val="%1."/>
      <w:lvlJc w:val="left"/>
      <w:pPr>
        <w:ind w:left="480" w:hanging="480"/>
      </w:pPr>
      <w:rPr>
        <w:rFonts w:hint="default"/>
      </w:rPr>
    </w:lvl>
    <w:lvl w:ilvl="1">
      <w:start w:val="1"/>
      <w:numFmt w:val="decimal"/>
      <w:lvlText w:val="16.%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1D62631"/>
    <w:multiLevelType w:val="multilevel"/>
    <w:tmpl w:val="E488D20C"/>
    <w:lvl w:ilvl="0">
      <w:start w:val="21"/>
      <w:numFmt w:val="decimal"/>
      <w:lvlText w:val="%1."/>
      <w:lvlJc w:val="left"/>
      <w:pPr>
        <w:ind w:left="480" w:hanging="480"/>
      </w:pPr>
      <w:rPr>
        <w:rFonts w:hint="default"/>
      </w:rPr>
    </w:lvl>
    <w:lvl w:ilvl="1">
      <w:start w:val="1"/>
      <w:numFmt w:val="decimal"/>
      <w:lvlText w:val="18.%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6D10DB"/>
    <w:multiLevelType w:val="multilevel"/>
    <w:tmpl w:val="0D70DB9A"/>
    <w:lvl w:ilvl="0">
      <w:start w:val="26"/>
      <w:numFmt w:val="decimal"/>
      <w:lvlText w:val="%1."/>
      <w:lvlJc w:val="left"/>
      <w:pPr>
        <w:ind w:left="480" w:hanging="480"/>
      </w:pPr>
      <w:rPr>
        <w:rFonts w:hint="default"/>
      </w:rPr>
    </w:lvl>
    <w:lvl w:ilvl="1">
      <w:start w:val="1"/>
      <w:numFmt w:val="decimal"/>
      <w:lvlText w:val="23.%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66A803FF"/>
    <w:multiLevelType w:val="multilevel"/>
    <w:tmpl w:val="86BAEE2E"/>
    <w:lvl w:ilvl="0">
      <w:start w:val="25"/>
      <w:numFmt w:val="decimal"/>
      <w:lvlText w:val="%1."/>
      <w:lvlJc w:val="left"/>
      <w:pPr>
        <w:ind w:left="480" w:hanging="480"/>
      </w:pPr>
      <w:rPr>
        <w:rFonts w:hint="default"/>
      </w:rPr>
    </w:lvl>
    <w:lvl w:ilvl="1">
      <w:start w:val="1"/>
      <w:numFmt w:val="decimal"/>
      <w:lvlText w:val="22.%2."/>
      <w:lvlJc w:val="left"/>
      <w:pPr>
        <w:ind w:left="764"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3EC7DC1"/>
    <w:multiLevelType w:val="multilevel"/>
    <w:tmpl w:val="7B2E3AA6"/>
    <w:lvl w:ilvl="0">
      <w:start w:val="27"/>
      <w:numFmt w:val="decimal"/>
      <w:lvlText w:val="%1."/>
      <w:lvlJc w:val="left"/>
      <w:pPr>
        <w:ind w:left="480" w:hanging="480"/>
      </w:pPr>
      <w:rPr>
        <w:rFonts w:hint="default"/>
      </w:rPr>
    </w:lvl>
    <w:lvl w:ilvl="1">
      <w:start w:val="1"/>
      <w:numFmt w:val="decimal"/>
      <w:lvlText w:val="24.%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38"/>
  </w:num>
  <w:num w:numId="4">
    <w:abstractNumId w:val="15"/>
  </w:num>
  <w:num w:numId="5">
    <w:abstractNumId w:val="34"/>
  </w:num>
  <w:num w:numId="6">
    <w:abstractNumId w:val="22"/>
  </w:num>
  <w:num w:numId="7">
    <w:abstractNumId w:val="37"/>
  </w:num>
  <w:num w:numId="8">
    <w:abstractNumId w:val="30"/>
  </w:num>
  <w:num w:numId="9">
    <w:abstractNumId w:val="14"/>
  </w:num>
  <w:num w:numId="10">
    <w:abstractNumId w:val="1"/>
  </w:num>
  <w:num w:numId="11">
    <w:abstractNumId w:val="20"/>
  </w:num>
  <w:num w:numId="12">
    <w:abstractNumId w:val="36"/>
  </w:num>
  <w:num w:numId="13">
    <w:abstractNumId w:val="11"/>
  </w:num>
  <w:num w:numId="14">
    <w:abstractNumId w:val="26"/>
  </w:num>
  <w:num w:numId="15">
    <w:abstractNumId w:val="24"/>
  </w:num>
  <w:num w:numId="16">
    <w:abstractNumId w:val="28"/>
  </w:num>
  <w:num w:numId="17">
    <w:abstractNumId w:val="29"/>
  </w:num>
  <w:num w:numId="18">
    <w:abstractNumId w:val="0"/>
  </w:num>
  <w:num w:numId="19">
    <w:abstractNumId w:val="31"/>
  </w:num>
  <w:num w:numId="20">
    <w:abstractNumId w:val="2"/>
  </w:num>
  <w:num w:numId="21">
    <w:abstractNumId w:val="4"/>
  </w:num>
  <w:num w:numId="22">
    <w:abstractNumId w:val="19"/>
  </w:num>
  <w:num w:numId="23">
    <w:abstractNumId w:val="27"/>
  </w:num>
  <w:num w:numId="24">
    <w:abstractNumId w:val="23"/>
  </w:num>
  <w:num w:numId="25">
    <w:abstractNumId w:val="32"/>
  </w:num>
  <w:num w:numId="26">
    <w:abstractNumId w:val="18"/>
  </w:num>
  <w:num w:numId="27">
    <w:abstractNumId w:val="3"/>
  </w:num>
  <w:num w:numId="28">
    <w:abstractNumId w:val="35"/>
  </w:num>
  <w:num w:numId="29">
    <w:abstractNumId w:val="33"/>
  </w:num>
  <w:num w:numId="30">
    <w:abstractNumId w:val="39"/>
  </w:num>
  <w:num w:numId="31">
    <w:abstractNumId w:val="21"/>
  </w:num>
  <w:num w:numId="32">
    <w:abstractNumId w:val="9"/>
  </w:num>
  <w:num w:numId="33">
    <w:abstractNumId w:val="8"/>
  </w:num>
  <w:num w:numId="34">
    <w:abstractNumId w:val="16"/>
  </w:num>
  <w:num w:numId="35">
    <w:abstractNumId w:val="6"/>
  </w:num>
  <w:num w:numId="36">
    <w:abstractNumId w:val="5"/>
  </w:num>
  <w:num w:numId="37">
    <w:abstractNumId w:val="10"/>
    <w:lvlOverride w:ilvl="0">
      <w:startOverride w:val="1"/>
    </w:lvlOverride>
  </w:num>
  <w:num w:numId="38">
    <w:abstractNumId w:val="17"/>
  </w:num>
  <w:num w:numId="39">
    <w:abstractNumId w:val="25"/>
  </w:num>
  <w:num w:numId="4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C3B9F"/>
    <w:rsid w:val="000E5F51"/>
    <w:rsid w:val="000F0480"/>
    <w:rsid w:val="0011130E"/>
    <w:rsid w:val="00122AF9"/>
    <w:rsid w:val="00126C6D"/>
    <w:rsid w:val="00131F08"/>
    <w:rsid w:val="00136B90"/>
    <w:rsid w:val="001404EB"/>
    <w:rsid w:val="00165737"/>
    <w:rsid w:val="00182233"/>
    <w:rsid w:val="001842A7"/>
    <w:rsid w:val="001900EC"/>
    <w:rsid w:val="001A306D"/>
    <w:rsid w:val="001A54D0"/>
    <w:rsid w:val="001A5DB5"/>
    <w:rsid w:val="001B0630"/>
    <w:rsid w:val="001D010F"/>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92C42"/>
    <w:rsid w:val="002A1852"/>
    <w:rsid w:val="002B08C7"/>
    <w:rsid w:val="002B34BF"/>
    <w:rsid w:val="002B691E"/>
    <w:rsid w:val="002C5AD9"/>
    <w:rsid w:val="002D44D9"/>
    <w:rsid w:val="002E75D1"/>
    <w:rsid w:val="0030500E"/>
    <w:rsid w:val="00313F45"/>
    <w:rsid w:val="00322F91"/>
    <w:rsid w:val="00323236"/>
    <w:rsid w:val="003356F6"/>
    <w:rsid w:val="00335F54"/>
    <w:rsid w:val="003411F3"/>
    <w:rsid w:val="00342033"/>
    <w:rsid w:val="0034210A"/>
    <w:rsid w:val="00346E87"/>
    <w:rsid w:val="00372F59"/>
    <w:rsid w:val="00381530"/>
    <w:rsid w:val="00383883"/>
    <w:rsid w:val="0038757F"/>
    <w:rsid w:val="003902E8"/>
    <w:rsid w:val="003A69DD"/>
    <w:rsid w:val="003A6EBD"/>
    <w:rsid w:val="003C5512"/>
    <w:rsid w:val="003E20E3"/>
    <w:rsid w:val="003F682D"/>
    <w:rsid w:val="00404BA2"/>
    <w:rsid w:val="00416F23"/>
    <w:rsid w:val="00431957"/>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254DC"/>
    <w:rsid w:val="00537B97"/>
    <w:rsid w:val="00542CCD"/>
    <w:rsid w:val="00566578"/>
    <w:rsid w:val="00575973"/>
    <w:rsid w:val="00576E8C"/>
    <w:rsid w:val="00577AAD"/>
    <w:rsid w:val="005842CA"/>
    <w:rsid w:val="00594DF8"/>
    <w:rsid w:val="005B3C46"/>
    <w:rsid w:val="005D4B2C"/>
    <w:rsid w:val="005E098C"/>
    <w:rsid w:val="005E12A3"/>
    <w:rsid w:val="005E148A"/>
    <w:rsid w:val="005F714E"/>
    <w:rsid w:val="005F736C"/>
    <w:rsid w:val="00620BCB"/>
    <w:rsid w:val="006215C3"/>
    <w:rsid w:val="00622295"/>
    <w:rsid w:val="0062259A"/>
    <w:rsid w:val="00623A83"/>
    <w:rsid w:val="006279C3"/>
    <w:rsid w:val="006306AC"/>
    <w:rsid w:val="006310AD"/>
    <w:rsid w:val="006334A7"/>
    <w:rsid w:val="0063372D"/>
    <w:rsid w:val="00642514"/>
    <w:rsid w:val="00643A3E"/>
    <w:rsid w:val="0064551A"/>
    <w:rsid w:val="00661EAD"/>
    <w:rsid w:val="00677EBB"/>
    <w:rsid w:val="006853F2"/>
    <w:rsid w:val="00687250"/>
    <w:rsid w:val="00687D90"/>
    <w:rsid w:val="00690535"/>
    <w:rsid w:val="006A21C1"/>
    <w:rsid w:val="006B7D02"/>
    <w:rsid w:val="006C06B8"/>
    <w:rsid w:val="006C110A"/>
    <w:rsid w:val="006C5711"/>
    <w:rsid w:val="006D2824"/>
    <w:rsid w:val="006F0D5C"/>
    <w:rsid w:val="007002D2"/>
    <w:rsid w:val="00716C10"/>
    <w:rsid w:val="00724CB7"/>
    <w:rsid w:val="007316C3"/>
    <w:rsid w:val="00733C6F"/>
    <w:rsid w:val="00737639"/>
    <w:rsid w:val="007550C5"/>
    <w:rsid w:val="007564BC"/>
    <w:rsid w:val="007616B3"/>
    <w:rsid w:val="00764D77"/>
    <w:rsid w:val="007672C0"/>
    <w:rsid w:val="0077089B"/>
    <w:rsid w:val="00773891"/>
    <w:rsid w:val="007773AA"/>
    <w:rsid w:val="007838C5"/>
    <w:rsid w:val="00791C31"/>
    <w:rsid w:val="00793999"/>
    <w:rsid w:val="00797E5B"/>
    <w:rsid w:val="007B28CA"/>
    <w:rsid w:val="007B60A6"/>
    <w:rsid w:val="007C253A"/>
    <w:rsid w:val="007C6EAF"/>
    <w:rsid w:val="007D400D"/>
    <w:rsid w:val="007E1421"/>
    <w:rsid w:val="007E5CCE"/>
    <w:rsid w:val="007F5DFD"/>
    <w:rsid w:val="007F67BF"/>
    <w:rsid w:val="00800469"/>
    <w:rsid w:val="0080183E"/>
    <w:rsid w:val="0081488B"/>
    <w:rsid w:val="008203E0"/>
    <w:rsid w:val="008204D0"/>
    <w:rsid w:val="008220A4"/>
    <w:rsid w:val="00844972"/>
    <w:rsid w:val="00854C1E"/>
    <w:rsid w:val="00863438"/>
    <w:rsid w:val="008677EF"/>
    <w:rsid w:val="00867F54"/>
    <w:rsid w:val="00874EEC"/>
    <w:rsid w:val="00877FDB"/>
    <w:rsid w:val="00884946"/>
    <w:rsid w:val="0088792A"/>
    <w:rsid w:val="00890FBA"/>
    <w:rsid w:val="00892072"/>
    <w:rsid w:val="00896642"/>
    <w:rsid w:val="00896D3A"/>
    <w:rsid w:val="008A1398"/>
    <w:rsid w:val="008C4AC3"/>
    <w:rsid w:val="008C5711"/>
    <w:rsid w:val="008D15F4"/>
    <w:rsid w:val="008E04E7"/>
    <w:rsid w:val="008E276E"/>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A24DA"/>
    <w:rsid w:val="00AB1956"/>
    <w:rsid w:val="00AB28BD"/>
    <w:rsid w:val="00AC5885"/>
    <w:rsid w:val="00AD2D7F"/>
    <w:rsid w:val="00AD5BA2"/>
    <w:rsid w:val="00AE092F"/>
    <w:rsid w:val="00AE2FE2"/>
    <w:rsid w:val="00AE4E9A"/>
    <w:rsid w:val="00AF5AF4"/>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846A0"/>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3A14"/>
    <w:rsid w:val="00C222D1"/>
    <w:rsid w:val="00C23A10"/>
    <w:rsid w:val="00C327BB"/>
    <w:rsid w:val="00C32EF6"/>
    <w:rsid w:val="00C374B4"/>
    <w:rsid w:val="00C401C3"/>
    <w:rsid w:val="00C421DD"/>
    <w:rsid w:val="00C442C5"/>
    <w:rsid w:val="00C522CD"/>
    <w:rsid w:val="00C7385B"/>
    <w:rsid w:val="00C77648"/>
    <w:rsid w:val="00C93EB0"/>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6279D"/>
    <w:rsid w:val="00D7628E"/>
    <w:rsid w:val="00DA53DE"/>
    <w:rsid w:val="00DB5D20"/>
    <w:rsid w:val="00DE5CD6"/>
    <w:rsid w:val="00DF6E47"/>
    <w:rsid w:val="00E06902"/>
    <w:rsid w:val="00E07158"/>
    <w:rsid w:val="00E16920"/>
    <w:rsid w:val="00E42C37"/>
    <w:rsid w:val="00E53932"/>
    <w:rsid w:val="00E721A6"/>
    <w:rsid w:val="00E80ED4"/>
    <w:rsid w:val="00E842AC"/>
    <w:rsid w:val="00EC53CD"/>
    <w:rsid w:val="00EC5422"/>
    <w:rsid w:val="00EC61BE"/>
    <w:rsid w:val="00EE27A0"/>
    <w:rsid w:val="00EF40C1"/>
    <w:rsid w:val="00F04B1E"/>
    <w:rsid w:val="00F1306D"/>
    <w:rsid w:val="00F13A56"/>
    <w:rsid w:val="00F233B8"/>
    <w:rsid w:val="00F24F04"/>
    <w:rsid w:val="00F365AC"/>
    <w:rsid w:val="00F377BC"/>
    <w:rsid w:val="00F53C94"/>
    <w:rsid w:val="00F618E9"/>
    <w:rsid w:val="00F71249"/>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i-text-lowcase">
    <w:name w:val="i-text-lowcase"/>
    <w:basedOn w:val="a0"/>
    <w:rsid w:val="00F24F04"/>
  </w:style>
  <w:style w:type="character" w:customStyle="1" w:styleId="b-col">
    <w:name w:val="b-col"/>
    <w:basedOn w:val="a0"/>
    <w:rsid w:val="00F24F04"/>
  </w:style>
  <w:style w:type="character" w:customStyle="1" w:styleId="i-dib">
    <w:name w:val="i-dib"/>
    <w:basedOn w:val="a0"/>
    <w:rsid w:val="00F24F04"/>
  </w:style>
  <w:style w:type="character" w:customStyle="1" w:styleId="b-propertieslabel">
    <w:name w:val="b-properties__label"/>
    <w:basedOn w:val="a0"/>
    <w:rsid w:val="00F24F04"/>
  </w:style>
  <w:style w:type="character" w:customStyle="1" w:styleId="b-propertiesvalue">
    <w:name w:val="b-properties__value"/>
    <w:basedOn w:val="a0"/>
    <w:rsid w:val="00F24F04"/>
  </w:style>
  <w:style w:type="paragraph" w:customStyle="1" w:styleId="aff1">
    <w:name w:val="Содержимое таблицы"/>
    <w:basedOn w:val="a"/>
    <w:rsid w:val="00372F59"/>
    <w:pPr>
      <w:suppressLineNumbers/>
      <w:suppressAutoHyphen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grul.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4225-C527-4E2C-AFCC-1C356323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8479</Words>
  <Characters>61716</Characters>
  <Application>Microsoft Office Word</Application>
  <DocSecurity>0</DocSecurity>
  <Lines>514</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70055</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irina.vahitova</cp:lastModifiedBy>
  <cp:revision>4</cp:revision>
  <cp:lastPrinted>2019-06-28T08:24:00Z</cp:lastPrinted>
  <dcterms:created xsi:type="dcterms:W3CDTF">2019-06-28T08:23:00Z</dcterms:created>
  <dcterms:modified xsi:type="dcterms:W3CDTF">2019-07-23T04:27:00Z</dcterms:modified>
</cp:coreProperties>
</file>